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66601" w:rsidRPr="00C32741" w:rsidRDefault="00966601" w:rsidP="005E03FA">
      <w:pPr>
        <w:tabs>
          <w:tab w:val="left" w:pos="567"/>
          <w:tab w:val="left" w:pos="8370"/>
        </w:tabs>
        <w:overflowPunct/>
        <w:autoSpaceDE/>
        <w:autoSpaceDN/>
        <w:snapToGrid w:val="0"/>
        <w:spacing w:after="0"/>
        <w:textAlignment w:val="auto"/>
        <w:rPr>
          <w:rFonts w:ascii="Arial" w:eastAsia="MS Mincho" w:hAnsi="Arial" w:cs="Arial"/>
          <w:b/>
          <w:sz w:val="24"/>
          <w:szCs w:val="28"/>
        </w:rPr>
      </w:pPr>
      <w:r>
        <w:rPr>
          <w:rFonts w:ascii="Arial" w:hAnsi="Arial" w:cs="Arial"/>
          <w:b/>
          <w:sz w:val="24"/>
          <w:szCs w:val="28"/>
        </w:rPr>
        <w:t>3GPP TSG RAN Meeting #8</w:t>
      </w:r>
      <w:r w:rsidR="005E03FA">
        <w:rPr>
          <w:rFonts w:ascii="Arial" w:hAnsi="Arial" w:cs="Arial"/>
          <w:b/>
          <w:sz w:val="24"/>
          <w:szCs w:val="28"/>
          <w:lang w:eastAsia="zh-CN"/>
        </w:rPr>
        <w:t>4</w:t>
      </w:r>
      <w:r w:rsidRPr="00C32741">
        <w:rPr>
          <w:rFonts w:ascii="Arial" w:hAnsi="Arial" w:cs="Arial"/>
          <w:b/>
          <w:sz w:val="24"/>
          <w:szCs w:val="28"/>
        </w:rPr>
        <w:tab/>
        <w:t>RP-1</w:t>
      </w:r>
      <w:r w:rsidR="005E03FA">
        <w:rPr>
          <w:rFonts w:ascii="Arial" w:hAnsi="Arial" w:cs="Arial"/>
          <w:b/>
          <w:sz w:val="24"/>
          <w:szCs w:val="28"/>
        </w:rPr>
        <w:t>91160</w:t>
      </w:r>
    </w:p>
    <w:p w:rsidR="00966601" w:rsidRPr="00C32741" w:rsidRDefault="005E03FA" w:rsidP="00966601">
      <w:pPr>
        <w:tabs>
          <w:tab w:val="left" w:pos="567"/>
        </w:tabs>
        <w:rPr>
          <w:rFonts w:ascii="Arial" w:hAnsi="Arial" w:cs="Arial"/>
          <w:b/>
          <w:sz w:val="24"/>
          <w:szCs w:val="28"/>
        </w:rPr>
      </w:pPr>
      <w:r>
        <w:rPr>
          <w:rFonts w:ascii="Arial" w:hAnsi="Arial" w:cs="Arial"/>
          <w:b/>
          <w:sz w:val="24"/>
          <w:szCs w:val="28"/>
          <w:lang w:eastAsia="zh-CN"/>
        </w:rPr>
        <w:t>Newport Beach</w:t>
      </w:r>
      <w:r w:rsidR="00966601" w:rsidRPr="00C32741">
        <w:rPr>
          <w:rFonts w:ascii="Arial" w:hAnsi="Arial" w:cs="Arial"/>
          <w:b/>
          <w:sz w:val="24"/>
          <w:szCs w:val="28"/>
        </w:rPr>
        <w:t xml:space="preserve">, </w:t>
      </w:r>
      <w:r>
        <w:rPr>
          <w:rFonts w:ascii="Arial" w:hAnsi="Arial" w:cs="Arial"/>
          <w:b/>
          <w:sz w:val="24"/>
          <w:szCs w:val="28"/>
        </w:rPr>
        <w:t>U.S.A.</w:t>
      </w:r>
      <w:r w:rsidR="00966601" w:rsidRPr="00C32741">
        <w:rPr>
          <w:rFonts w:ascii="Arial" w:hAnsi="Arial" w:cs="Arial"/>
          <w:b/>
          <w:sz w:val="24"/>
          <w:szCs w:val="28"/>
        </w:rPr>
        <w:t xml:space="preserve">, </w:t>
      </w:r>
      <w:r>
        <w:rPr>
          <w:rFonts w:ascii="Arial" w:hAnsi="Arial" w:cs="Arial"/>
          <w:b/>
          <w:sz w:val="24"/>
          <w:szCs w:val="28"/>
        </w:rPr>
        <w:t>June</w:t>
      </w:r>
      <w:r w:rsidR="00966601" w:rsidRPr="00C32741">
        <w:rPr>
          <w:rFonts w:ascii="Arial" w:hAnsi="Arial" w:cs="Arial"/>
          <w:b/>
          <w:sz w:val="24"/>
          <w:szCs w:val="28"/>
        </w:rPr>
        <w:t xml:space="preserve"> </w:t>
      </w:r>
      <w:r>
        <w:rPr>
          <w:rFonts w:ascii="Arial" w:hAnsi="Arial" w:cs="Arial"/>
          <w:b/>
          <w:sz w:val="24"/>
          <w:szCs w:val="28"/>
        </w:rPr>
        <w:t>03</w:t>
      </w:r>
      <w:r w:rsidR="00966601" w:rsidRPr="00C32741">
        <w:rPr>
          <w:rFonts w:ascii="Arial" w:hAnsi="Arial" w:cs="Arial"/>
          <w:b/>
          <w:sz w:val="24"/>
          <w:szCs w:val="28"/>
        </w:rPr>
        <w:t xml:space="preserve"> - </w:t>
      </w:r>
      <w:r>
        <w:rPr>
          <w:rFonts w:ascii="Arial" w:hAnsi="Arial" w:cs="Arial"/>
          <w:b/>
          <w:sz w:val="24"/>
          <w:szCs w:val="28"/>
        </w:rPr>
        <w:t>06</w:t>
      </w:r>
      <w:r w:rsidR="00966601" w:rsidRPr="00C32741">
        <w:rPr>
          <w:rFonts w:ascii="Arial" w:hAnsi="Arial" w:cs="Arial"/>
          <w:b/>
          <w:sz w:val="24"/>
          <w:szCs w:val="28"/>
        </w:rPr>
        <w:t>, 201</w:t>
      </w:r>
      <w:r>
        <w:rPr>
          <w:rFonts w:ascii="Arial" w:hAnsi="Arial" w:cs="Arial"/>
          <w:b/>
          <w:sz w:val="24"/>
          <w:szCs w:val="28"/>
        </w:rPr>
        <w:t>9</w:t>
      </w:r>
    </w:p>
    <w:p w:rsidR="00D437C7" w:rsidRPr="006E5DD5" w:rsidRDefault="00D437C7" w:rsidP="00D437C7">
      <w:pPr>
        <w:pBdr>
          <w:bottom w:val="single" w:sz="4" w:space="1" w:color="auto"/>
        </w:pBdr>
        <w:tabs>
          <w:tab w:val="right" w:pos="9639"/>
        </w:tabs>
        <w:overflowPunct/>
        <w:autoSpaceDE/>
        <w:autoSpaceDN/>
        <w:adjustRightInd/>
        <w:jc w:val="both"/>
        <w:textAlignment w:val="auto"/>
        <w:outlineLvl w:val="0"/>
        <w:rPr>
          <w:rFonts w:ascii="Arial" w:eastAsia="Batang" w:hAnsi="Arial" w:cs="Arial" w:hint="eastAsia"/>
          <w:b/>
          <w:sz w:val="24"/>
          <w:lang w:eastAsia="zh-CN"/>
        </w:rPr>
      </w:pPr>
      <w:bookmarkStart w:id="0" w:name="_GoBack"/>
      <w:bookmarkEnd w:id="0"/>
    </w:p>
    <w:p w:rsidR="00D437C7" w:rsidRPr="006E5DD5" w:rsidRDefault="00D437C7" w:rsidP="00D437C7">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Pr>
          <w:rFonts w:ascii="Arial" w:eastAsia="Batang" w:hAnsi="Arial"/>
          <w:b/>
          <w:lang w:val="en-US" w:eastAsia="zh-CN"/>
        </w:rPr>
        <w:t>Intel Corporation</w:t>
      </w:r>
    </w:p>
    <w:p w:rsidR="00D437C7" w:rsidRPr="006E5DD5" w:rsidRDefault="00D437C7" w:rsidP="00D437C7">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Pr>
          <w:rFonts w:ascii="Arial" w:eastAsia="Batang" w:hAnsi="Arial" w:cs="Arial"/>
          <w:b/>
          <w:lang w:eastAsia="zh-CN"/>
        </w:rPr>
        <w:t>New</w:t>
      </w:r>
      <w:r>
        <w:rPr>
          <w:rFonts w:ascii="Arial" w:eastAsia="Batang" w:hAnsi="Arial" w:cs="Arial"/>
          <w:b/>
          <w:lang w:eastAsia="zh-CN"/>
        </w:rPr>
        <w:t xml:space="preserve"> S</w:t>
      </w:r>
      <w:r>
        <w:rPr>
          <w:rFonts w:ascii="Arial" w:eastAsia="Batang" w:hAnsi="Arial" w:cs="Arial"/>
          <w:b/>
          <w:lang w:eastAsia="zh-CN"/>
        </w:rPr>
        <w:t xml:space="preserve">ID: </w:t>
      </w:r>
      <w:r w:rsidRPr="00637D91">
        <w:rPr>
          <w:rFonts w:ascii="Arial" w:eastAsia="Batang" w:hAnsi="Arial" w:cs="Arial"/>
          <w:b/>
          <w:lang w:eastAsia="zh-CN"/>
        </w:rPr>
        <w:t>Study on supporting NR above 52.6GHz</w:t>
      </w:r>
    </w:p>
    <w:p w:rsidR="00D437C7" w:rsidRPr="006E5DD5" w:rsidRDefault="00D437C7" w:rsidP="00D437C7">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rsidR="00D437C7" w:rsidRPr="006E5DD5" w:rsidRDefault="00D437C7" w:rsidP="00D437C7">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Pr>
          <w:rFonts w:ascii="Arial" w:eastAsia="Batang" w:hAnsi="Arial"/>
          <w:b/>
          <w:lang w:eastAsia="zh-CN"/>
        </w:rPr>
        <w:t>8</w:t>
      </w:r>
    </w:p>
    <w:p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rsidR="00BA3A53" w:rsidRDefault="00BC642A" w:rsidP="00BC642A">
      <w:pPr>
        <w:jc w:val="center"/>
        <w:rPr>
          <w:rFonts w:cs="Arial"/>
          <w:noProof/>
        </w:rPr>
      </w:pPr>
      <w:r>
        <w:t xml:space="preserve">For guidance, see </w:t>
      </w:r>
      <w:hyperlink r:id="rId8" w:history="1">
        <w:r w:rsidRPr="00BC642A">
          <w:rPr>
            <w:rStyle w:val="Hyperlink"/>
          </w:rPr>
          <w:t>3GPP Working Procedures</w:t>
        </w:r>
      </w:hyperlink>
      <w:r>
        <w:t xml:space="preserve">, article 39; and </w:t>
      </w:r>
      <w:hyperlink r:id="rId9" w:history="1">
        <w:r w:rsidRPr="00BC642A">
          <w:rPr>
            <w:rStyle w:val="Hyperlink"/>
          </w:rPr>
          <w:t>3GPP TR 21.900</w:t>
        </w:r>
      </w:hyperlink>
      <w:r>
        <w:t>.</w:t>
      </w:r>
      <w:r w:rsidR="00BA3A53">
        <w:br/>
      </w:r>
      <w:r w:rsidR="00A777AF">
        <w:rPr>
          <w:rFonts w:cs="Arial"/>
          <w:noProof/>
        </w:rPr>
        <w:t>Information about Work Items</w:t>
      </w:r>
      <w:r w:rsidR="00BA3A53" w:rsidRPr="00ED7A5B">
        <w:rPr>
          <w:rFonts w:cs="Arial"/>
          <w:noProof/>
        </w:rPr>
        <w:t xml:space="preserve"> can be found at </w:t>
      </w:r>
      <w:hyperlink r:id="rId10" w:history="1">
        <w:r w:rsidR="00BA3A53" w:rsidRPr="00ED7A5B">
          <w:rPr>
            <w:rStyle w:val="Hyperlink"/>
            <w:rFonts w:cs="Arial"/>
            <w:noProof/>
          </w:rPr>
          <w:t>http://www.3gpp.org/Work-Items</w:t>
        </w:r>
      </w:hyperlink>
    </w:p>
    <w:p w:rsidR="003F268E" w:rsidRPr="00ED0E97" w:rsidRDefault="008A76FD" w:rsidP="00BA3A53">
      <w:pPr>
        <w:pStyle w:val="Heading1"/>
      </w:pPr>
      <w:r w:rsidRPr="00ED0E97">
        <w:t>Title</w:t>
      </w:r>
      <w:r w:rsidR="00985B73" w:rsidRPr="00ED0E97">
        <w:t>:</w:t>
      </w:r>
      <w:r w:rsidR="00B078D6" w:rsidRPr="00ED0E97">
        <w:t xml:space="preserve"> </w:t>
      </w:r>
      <w:r w:rsidR="00F41A27" w:rsidRPr="00ED0E97">
        <w:tab/>
      </w:r>
      <w:r w:rsidR="00B976DF">
        <w:rPr>
          <w:rFonts w:eastAsia="Batang" w:cs="Arial"/>
          <w:lang w:eastAsia="zh-CN"/>
        </w:rPr>
        <w:t xml:space="preserve">Study </w:t>
      </w:r>
      <w:r w:rsidR="00ED0E97" w:rsidRPr="00ED0E97">
        <w:rPr>
          <w:rFonts w:eastAsia="Batang" w:cs="Arial"/>
          <w:lang w:eastAsia="zh-CN"/>
        </w:rPr>
        <w:t xml:space="preserve">on </w:t>
      </w:r>
      <w:r w:rsidR="00637D91">
        <w:rPr>
          <w:rFonts w:eastAsia="Batang" w:cs="Arial"/>
          <w:lang w:eastAsia="zh-CN"/>
        </w:rPr>
        <w:t>supporting NR above 52.6 GHz</w:t>
      </w:r>
    </w:p>
    <w:p w:rsidR="00B078D6" w:rsidRDefault="00E13CB2" w:rsidP="00D31CC8">
      <w:pPr>
        <w:pStyle w:val="Heading2"/>
        <w:tabs>
          <w:tab w:val="left" w:pos="2552"/>
        </w:tabs>
      </w:pPr>
      <w:r>
        <w:t>A</w:t>
      </w:r>
      <w:r w:rsidR="00B078D6">
        <w:t>cronym:</w:t>
      </w:r>
      <w:r w:rsidR="001C718D">
        <w:t xml:space="preserve"> </w:t>
      </w:r>
      <w:r w:rsidR="00B976DF">
        <w:t>FS_NR</w:t>
      </w:r>
      <w:r w:rsidR="00637D91">
        <w:t>_52</w:t>
      </w:r>
      <w:r w:rsidR="00A122E1">
        <w:t>_to_114</w:t>
      </w:r>
      <w:r w:rsidR="00637D91">
        <w:t>GHz</w:t>
      </w:r>
    </w:p>
    <w:p w:rsidR="00B078D6" w:rsidRDefault="00B078D6" w:rsidP="009870A7">
      <w:pPr>
        <w:pStyle w:val="Heading2"/>
        <w:tabs>
          <w:tab w:val="left" w:pos="2552"/>
        </w:tabs>
      </w:pPr>
      <w:r>
        <w:t>Unique identifier</w:t>
      </w:r>
      <w:r w:rsidR="00F41A27">
        <w:t xml:space="preserve">: </w:t>
      </w:r>
      <w:r w:rsidR="00F41A27" w:rsidRPr="00251D80">
        <w:tab/>
      </w:r>
      <w:r w:rsidR="00D31CC8">
        <w:t xml:space="preserve"> </w:t>
      </w:r>
    </w:p>
    <w:p w:rsidR="00ED67DA" w:rsidRDefault="00B03C01" w:rsidP="00ED67DA">
      <w:pPr>
        <w:pStyle w:val="NO"/>
        <w:spacing w:after="0"/>
        <w:rPr>
          <w:color w:val="0000FF"/>
        </w:rPr>
      </w:pPr>
      <w:r>
        <w:t xml:space="preserve"> </w:t>
      </w:r>
      <w:r w:rsidR="00ED67DA" w:rsidRPr="002D4462">
        <w:rPr>
          <w:color w:val="0000FF"/>
        </w:rPr>
        <w:t>NOTE:</w:t>
      </w:r>
      <w:r w:rsidR="00ED67DA" w:rsidRPr="002D4462">
        <w:rPr>
          <w:color w:val="0000FF"/>
        </w:rPr>
        <w:tab/>
      </w:r>
      <w:r w:rsidR="00ED67DA">
        <w:rPr>
          <w:color w:val="0000FF"/>
        </w:rPr>
        <w:t>For new WIs/SIs leave the Unique identifier empty or you can make a proposal for an Acronym.</w:t>
      </w:r>
    </w:p>
    <w:p w:rsidR="00ED67DA" w:rsidRDefault="00ED67DA" w:rsidP="00ED67DA">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rsidR="00ED67DA" w:rsidRDefault="00ED67DA" w:rsidP="00ED67DA">
      <w:pPr>
        <w:pStyle w:val="NO"/>
        <w:spacing w:after="0"/>
        <w:rPr>
          <w:color w:val="0000FF"/>
        </w:rPr>
      </w:pPr>
      <w:r>
        <w:rPr>
          <w:color w:val="0000FF"/>
        </w:rPr>
        <w:tab/>
        <w:t>P</w:t>
      </w:r>
      <w:r w:rsidRPr="002D4462">
        <w:rPr>
          <w:color w:val="0000FF"/>
        </w:rPr>
        <w:t>lease tick (X) the applicable box(es) in the table below:</w:t>
      </w:r>
    </w:p>
    <w:p w:rsidR="00ED67DA" w:rsidRPr="002D4462" w:rsidRDefault="00ED67DA" w:rsidP="00ED67DA">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ED67DA" w:rsidRPr="004C7921" w:rsidTr="00707203">
        <w:trPr>
          <w:jc w:val="center"/>
        </w:trPr>
        <w:tc>
          <w:tcPr>
            <w:tcW w:w="3544" w:type="dxa"/>
            <w:shd w:val="clear" w:color="auto" w:fill="E0E0E0"/>
            <w:tcMar>
              <w:top w:w="28" w:type="dxa"/>
              <w:bottom w:w="28" w:type="dxa"/>
            </w:tcMar>
          </w:tcPr>
          <w:p w:rsidR="00ED67DA" w:rsidRPr="004C7921" w:rsidRDefault="00ED67DA" w:rsidP="00707203">
            <w:pPr>
              <w:pStyle w:val="TAL"/>
              <w:rPr>
                <w:b/>
                <w:bCs/>
                <w:color w:val="0000FF"/>
              </w:rPr>
            </w:pPr>
            <w:r w:rsidRPr="004C7921">
              <w:rPr>
                <w:b/>
                <w:bCs/>
                <w:color w:val="0000FF"/>
              </w:rPr>
              <w:t>This WID includes a Core part</w:t>
            </w:r>
          </w:p>
        </w:tc>
        <w:tc>
          <w:tcPr>
            <w:tcW w:w="862" w:type="dxa"/>
            <w:tcMar>
              <w:top w:w="28" w:type="dxa"/>
              <w:bottom w:w="28" w:type="dxa"/>
            </w:tcMar>
          </w:tcPr>
          <w:p w:rsidR="00ED67DA" w:rsidRPr="004C7921" w:rsidRDefault="00ED67DA" w:rsidP="00707203">
            <w:pPr>
              <w:pStyle w:val="TAL"/>
              <w:jc w:val="center"/>
              <w:rPr>
                <w:b/>
                <w:bCs/>
              </w:rPr>
            </w:pPr>
          </w:p>
        </w:tc>
      </w:tr>
      <w:tr w:rsidR="00ED67DA" w:rsidRPr="004C7921" w:rsidTr="00707203">
        <w:trPr>
          <w:jc w:val="center"/>
        </w:trPr>
        <w:tc>
          <w:tcPr>
            <w:tcW w:w="3544" w:type="dxa"/>
            <w:shd w:val="clear" w:color="auto" w:fill="E0E0E0"/>
            <w:tcMar>
              <w:top w:w="28" w:type="dxa"/>
              <w:bottom w:w="28" w:type="dxa"/>
            </w:tcMar>
          </w:tcPr>
          <w:p w:rsidR="00ED67DA" w:rsidRPr="004C7921" w:rsidRDefault="00ED67DA" w:rsidP="00707203">
            <w:pPr>
              <w:pStyle w:val="TAL"/>
              <w:rPr>
                <w:b/>
                <w:bCs/>
                <w:color w:val="0000FF"/>
              </w:rPr>
            </w:pPr>
            <w:r w:rsidRPr="004C7921">
              <w:rPr>
                <w:b/>
                <w:bCs/>
                <w:color w:val="0000FF"/>
              </w:rPr>
              <w:t>This WID includes a Performance part</w:t>
            </w:r>
          </w:p>
        </w:tc>
        <w:tc>
          <w:tcPr>
            <w:tcW w:w="862" w:type="dxa"/>
            <w:tcMar>
              <w:top w:w="28" w:type="dxa"/>
              <w:bottom w:w="28" w:type="dxa"/>
            </w:tcMar>
          </w:tcPr>
          <w:p w:rsidR="00ED67DA" w:rsidRPr="004C7921" w:rsidRDefault="00ED67DA" w:rsidP="00707203">
            <w:pPr>
              <w:pStyle w:val="TAL"/>
              <w:jc w:val="center"/>
              <w:rPr>
                <w:b/>
                <w:bCs/>
              </w:rPr>
            </w:pPr>
          </w:p>
        </w:tc>
      </w:tr>
    </w:tbl>
    <w:p w:rsidR="00ED67DA" w:rsidRPr="002D4462" w:rsidRDefault="00ED67DA" w:rsidP="00ED67DA">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ED67DA" w:rsidRPr="004C7921" w:rsidTr="00707203">
        <w:trPr>
          <w:jc w:val="center"/>
        </w:trPr>
        <w:tc>
          <w:tcPr>
            <w:tcW w:w="3544" w:type="dxa"/>
            <w:gridSpan w:val="2"/>
            <w:shd w:val="clear" w:color="auto" w:fill="E0E0E0"/>
            <w:tcMar>
              <w:top w:w="28" w:type="dxa"/>
              <w:bottom w:w="28" w:type="dxa"/>
            </w:tcMar>
          </w:tcPr>
          <w:p w:rsidR="00ED67DA" w:rsidRPr="004C7921" w:rsidRDefault="00ED67DA" w:rsidP="00707203">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rsidR="00ED67DA" w:rsidRPr="004C7921" w:rsidRDefault="00ED67DA" w:rsidP="00707203">
            <w:pPr>
              <w:pStyle w:val="TAL"/>
              <w:jc w:val="center"/>
              <w:rPr>
                <w:b/>
                <w:bCs/>
              </w:rPr>
            </w:pPr>
          </w:p>
        </w:tc>
      </w:tr>
      <w:tr w:rsidR="00ED67DA" w:rsidRPr="004C7921" w:rsidTr="00707203">
        <w:trPr>
          <w:trHeight w:val="205"/>
          <w:jc w:val="center"/>
        </w:trPr>
        <w:tc>
          <w:tcPr>
            <w:tcW w:w="1772" w:type="dxa"/>
            <w:vMerge w:val="restart"/>
            <w:shd w:val="clear" w:color="auto" w:fill="E0E0E0"/>
            <w:tcMar>
              <w:top w:w="28" w:type="dxa"/>
              <w:bottom w:w="28" w:type="dxa"/>
            </w:tcMar>
          </w:tcPr>
          <w:p w:rsidR="00ED67DA" w:rsidRPr="004C7921" w:rsidRDefault="00ED67DA" w:rsidP="00707203">
            <w:pPr>
              <w:pStyle w:val="TAL"/>
              <w:rPr>
                <w:b/>
                <w:bCs/>
                <w:color w:val="0000FF"/>
              </w:rPr>
            </w:pPr>
            <w:r>
              <w:rPr>
                <w:b/>
                <w:bCs/>
                <w:color w:val="0000FF"/>
              </w:rPr>
              <w:t>and it addresses the following 3GPP work area:</w:t>
            </w:r>
          </w:p>
        </w:tc>
        <w:tc>
          <w:tcPr>
            <w:tcW w:w="1772" w:type="dxa"/>
            <w:shd w:val="clear" w:color="auto" w:fill="E0E0E0"/>
          </w:tcPr>
          <w:p w:rsidR="00ED67DA" w:rsidRPr="004C7921" w:rsidRDefault="00ED67DA" w:rsidP="00707203">
            <w:pPr>
              <w:pStyle w:val="TAL"/>
              <w:rPr>
                <w:b/>
                <w:bCs/>
                <w:color w:val="0000FF"/>
              </w:rPr>
            </w:pPr>
            <w:r>
              <w:rPr>
                <w:b/>
                <w:bCs/>
                <w:color w:val="0000FF"/>
              </w:rPr>
              <w:t>Radio Access</w:t>
            </w:r>
          </w:p>
        </w:tc>
        <w:tc>
          <w:tcPr>
            <w:tcW w:w="862" w:type="dxa"/>
            <w:tcMar>
              <w:top w:w="28" w:type="dxa"/>
              <w:bottom w:w="28" w:type="dxa"/>
            </w:tcMar>
          </w:tcPr>
          <w:p w:rsidR="00ED67DA" w:rsidRPr="004C7921" w:rsidRDefault="00ED67DA" w:rsidP="00707203">
            <w:pPr>
              <w:pStyle w:val="TAL"/>
              <w:jc w:val="center"/>
              <w:rPr>
                <w:b/>
                <w:bCs/>
              </w:rPr>
            </w:pPr>
          </w:p>
        </w:tc>
      </w:tr>
      <w:tr w:rsidR="00ED67DA" w:rsidRPr="004C7921" w:rsidTr="00707203">
        <w:trPr>
          <w:trHeight w:val="205"/>
          <w:jc w:val="center"/>
        </w:trPr>
        <w:tc>
          <w:tcPr>
            <w:tcW w:w="1772" w:type="dxa"/>
            <w:vMerge/>
            <w:shd w:val="clear" w:color="auto" w:fill="E0E0E0"/>
            <w:tcMar>
              <w:top w:w="28" w:type="dxa"/>
              <w:bottom w:w="28" w:type="dxa"/>
            </w:tcMar>
          </w:tcPr>
          <w:p w:rsidR="00ED67DA" w:rsidRDefault="00ED67DA" w:rsidP="00707203">
            <w:pPr>
              <w:pStyle w:val="TAL"/>
              <w:rPr>
                <w:b/>
                <w:bCs/>
                <w:color w:val="0000FF"/>
              </w:rPr>
            </w:pPr>
          </w:p>
        </w:tc>
        <w:tc>
          <w:tcPr>
            <w:tcW w:w="1772" w:type="dxa"/>
            <w:shd w:val="clear" w:color="auto" w:fill="E0E0E0"/>
          </w:tcPr>
          <w:p w:rsidR="00ED67DA" w:rsidRPr="004C7921" w:rsidRDefault="00ED67DA" w:rsidP="00707203">
            <w:pPr>
              <w:pStyle w:val="TAL"/>
              <w:rPr>
                <w:b/>
                <w:bCs/>
                <w:color w:val="0000FF"/>
              </w:rPr>
            </w:pPr>
            <w:r>
              <w:rPr>
                <w:b/>
                <w:bCs/>
                <w:color w:val="0000FF"/>
              </w:rPr>
              <w:t>Core Network</w:t>
            </w:r>
          </w:p>
        </w:tc>
        <w:tc>
          <w:tcPr>
            <w:tcW w:w="862" w:type="dxa"/>
            <w:tcMar>
              <w:top w:w="28" w:type="dxa"/>
              <w:bottom w:w="28" w:type="dxa"/>
            </w:tcMar>
          </w:tcPr>
          <w:p w:rsidR="00ED67DA" w:rsidRPr="004C7921" w:rsidRDefault="00ED67DA" w:rsidP="00707203">
            <w:pPr>
              <w:pStyle w:val="TAL"/>
              <w:jc w:val="center"/>
              <w:rPr>
                <w:b/>
                <w:bCs/>
              </w:rPr>
            </w:pPr>
          </w:p>
        </w:tc>
      </w:tr>
      <w:tr w:rsidR="00ED67DA" w:rsidRPr="004C7921" w:rsidTr="00707203">
        <w:trPr>
          <w:trHeight w:val="205"/>
          <w:jc w:val="center"/>
        </w:trPr>
        <w:tc>
          <w:tcPr>
            <w:tcW w:w="1772" w:type="dxa"/>
            <w:vMerge/>
            <w:shd w:val="clear" w:color="auto" w:fill="E0E0E0"/>
            <w:tcMar>
              <w:top w:w="28" w:type="dxa"/>
              <w:bottom w:w="28" w:type="dxa"/>
            </w:tcMar>
          </w:tcPr>
          <w:p w:rsidR="00ED67DA" w:rsidRDefault="00ED67DA" w:rsidP="00707203">
            <w:pPr>
              <w:pStyle w:val="TAL"/>
              <w:rPr>
                <w:b/>
                <w:bCs/>
                <w:color w:val="0000FF"/>
              </w:rPr>
            </w:pPr>
          </w:p>
        </w:tc>
        <w:tc>
          <w:tcPr>
            <w:tcW w:w="1772" w:type="dxa"/>
            <w:shd w:val="clear" w:color="auto" w:fill="E0E0E0"/>
          </w:tcPr>
          <w:p w:rsidR="00ED67DA" w:rsidRPr="004C7921" w:rsidRDefault="00ED67DA" w:rsidP="00707203">
            <w:pPr>
              <w:pStyle w:val="TAL"/>
              <w:rPr>
                <w:b/>
                <w:bCs/>
                <w:color w:val="0000FF"/>
              </w:rPr>
            </w:pPr>
            <w:r>
              <w:rPr>
                <w:b/>
                <w:bCs/>
                <w:color w:val="0000FF"/>
              </w:rPr>
              <w:t>Services</w:t>
            </w:r>
          </w:p>
        </w:tc>
        <w:tc>
          <w:tcPr>
            <w:tcW w:w="862" w:type="dxa"/>
            <w:tcMar>
              <w:top w:w="28" w:type="dxa"/>
              <w:bottom w:w="28" w:type="dxa"/>
            </w:tcMar>
          </w:tcPr>
          <w:p w:rsidR="00ED67DA" w:rsidRPr="004C7921" w:rsidRDefault="00ED67DA" w:rsidP="00707203">
            <w:pPr>
              <w:pStyle w:val="TAL"/>
              <w:jc w:val="center"/>
              <w:rPr>
                <w:b/>
                <w:bCs/>
              </w:rPr>
            </w:pPr>
          </w:p>
        </w:tc>
      </w:tr>
    </w:tbl>
    <w:p w:rsidR="008A76FD" w:rsidRDefault="008A76FD" w:rsidP="00FC3B6D">
      <w:pPr>
        <w:ind w:right="-99"/>
      </w:pPr>
    </w:p>
    <w:p w:rsidR="004260A5" w:rsidRDefault="004260A5" w:rsidP="004260A5">
      <w:pPr>
        <w:pStyle w:val="Heading2"/>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Tr="004A40BE">
        <w:trPr>
          <w:jc w:val="center"/>
        </w:trPr>
        <w:tc>
          <w:tcPr>
            <w:tcW w:w="0" w:type="auto"/>
            <w:tcBorders>
              <w:bottom w:val="single" w:sz="12" w:space="0" w:color="auto"/>
              <w:right w:val="single" w:sz="12" w:space="0" w:color="auto"/>
            </w:tcBorders>
            <w:shd w:val="clear" w:color="auto" w:fill="E0E0E0"/>
          </w:tcPr>
          <w:p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rsidR="004260A5" w:rsidRDefault="004260A5" w:rsidP="004A40BE">
            <w:pPr>
              <w:pStyle w:val="TAH"/>
            </w:pPr>
            <w:r>
              <w:t>UICC apps</w:t>
            </w:r>
          </w:p>
        </w:tc>
        <w:tc>
          <w:tcPr>
            <w:tcW w:w="0" w:type="auto"/>
            <w:tcBorders>
              <w:bottom w:val="single" w:sz="12" w:space="0" w:color="auto"/>
            </w:tcBorders>
            <w:shd w:val="clear" w:color="auto" w:fill="E0E0E0"/>
          </w:tcPr>
          <w:p w:rsidR="004260A5" w:rsidRDefault="004260A5" w:rsidP="004A40BE">
            <w:pPr>
              <w:pStyle w:val="TAH"/>
            </w:pPr>
            <w:r>
              <w:t>ME</w:t>
            </w:r>
          </w:p>
        </w:tc>
        <w:tc>
          <w:tcPr>
            <w:tcW w:w="0" w:type="auto"/>
            <w:tcBorders>
              <w:bottom w:val="single" w:sz="12" w:space="0" w:color="auto"/>
            </w:tcBorders>
            <w:shd w:val="clear" w:color="auto" w:fill="E0E0E0"/>
          </w:tcPr>
          <w:p w:rsidR="004260A5" w:rsidRDefault="004260A5" w:rsidP="004A40BE">
            <w:pPr>
              <w:pStyle w:val="TAH"/>
            </w:pPr>
            <w:r>
              <w:t>AN</w:t>
            </w:r>
          </w:p>
        </w:tc>
        <w:tc>
          <w:tcPr>
            <w:tcW w:w="0" w:type="auto"/>
            <w:tcBorders>
              <w:bottom w:val="single" w:sz="12" w:space="0" w:color="auto"/>
            </w:tcBorders>
            <w:shd w:val="clear" w:color="auto" w:fill="E0E0E0"/>
          </w:tcPr>
          <w:p w:rsidR="004260A5" w:rsidRDefault="004260A5" w:rsidP="004A40BE">
            <w:pPr>
              <w:pStyle w:val="TAH"/>
            </w:pPr>
            <w:r>
              <w:t>CN</w:t>
            </w:r>
          </w:p>
        </w:tc>
        <w:tc>
          <w:tcPr>
            <w:tcW w:w="0" w:type="auto"/>
            <w:tcBorders>
              <w:bottom w:val="single" w:sz="12" w:space="0" w:color="auto"/>
            </w:tcBorders>
            <w:shd w:val="clear" w:color="auto" w:fill="E0E0E0"/>
          </w:tcPr>
          <w:p w:rsidR="004260A5" w:rsidRDefault="004260A5" w:rsidP="00BF7C9D">
            <w:pPr>
              <w:pStyle w:val="TAH"/>
            </w:pPr>
            <w:r>
              <w:t>Others</w:t>
            </w:r>
            <w:r w:rsidR="00BF7C9D">
              <w:t xml:space="preserve"> (specify)</w:t>
            </w:r>
          </w:p>
        </w:tc>
      </w:tr>
      <w:tr w:rsidR="004260A5" w:rsidTr="004A40BE">
        <w:trPr>
          <w:jc w:val="center"/>
        </w:trPr>
        <w:tc>
          <w:tcPr>
            <w:tcW w:w="0" w:type="auto"/>
            <w:tcBorders>
              <w:top w:val="nil"/>
              <w:right w:val="single" w:sz="12" w:space="0" w:color="auto"/>
            </w:tcBorders>
          </w:tcPr>
          <w:p w:rsidR="004260A5" w:rsidRDefault="004260A5" w:rsidP="004A40BE">
            <w:pPr>
              <w:pStyle w:val="TAL"/>
              <w:keepNext w:val="0"/>
              <w:ind w:right="-99"/>
              <w:rPr>
                <w:b/>
              </w:rPr>
            </w:pPr>
            <w:r>
              <w:rPr>
                <w:b/>
              </w:rPr>
              <w:t>Yes</w:t>
            </w:r>
          </w:p>
        </w:tc>
        <w:tc>
          <w:tcPr>
            <w:tcW w:w="0" w:type="auto"/>
            <w:tcBorders>
              <w:top w:val="nil"/>
              <w:left w:val="nil"/>
            </w:tcBorders>
          </w:tcPr>
          <w:p w:rsidR="004260A5" w:rsidRDefault="004260A5" w:rsidP="004A40BE">
            <w:pPr>
              <w:pStyle w:val="TAC"/>
            </w:pPr>
          </w:p>
        </w:tc>
        <w:tc>
          <w:tcPr>
            <w:tcW w:w="0" w:type="auto"/>
            <w:tcBorders>
              <w:top w:val="nil"/>
            </w:tcBorders>
          </w:tcPr>
          <w:p w:rsidR="004260A5" w:rsidRDefault="00C0262A" w:rsidP="004A40BE">
            <w:pPr>
              <w:pStyle w:val="TAC"/>
            </w:pPr>
            <w:r>
              <w:t>x</w:t>
            </w:r>
          </w:p>
        </w:tc>
        <w:tc>
          <w:tcPr>
            <w:tcW w:w="0" w:type="auto"/>
            <w:tcBorders>
              <w:top w:val="nil"/>
            </w:tcBorders>
          </w:tcPr>
          <w:p w:rsidR="004260A5" w:rsidRDefault="00C0262A" w:rsidP="004A40BE">
            <w:pPr>
              <w:pStyle w:val="TAC"/>
            </w:pPr>
            <w:r>
              <w:t>X</w:t>
            </w:r>
          </w:p>
        </w:tc>
        <w:tc>
          <w:tcPr>
            <w:tcW w:w="0" w:type="auto"/>
            <w:tcBorders>
              <w:top w:val="nil"/>
            </w:tcBorders>
          </w:tcPr>
          <w:p w:rsidR="004260A5" w:rsidRDefault="004260A5" w:rsidP="004A40BE">
            <w:pPr>
              <w:pStyle w:val="TAC"/>
            </w:pPr>
          </w:p>
        </w:tc>
        <w:tc>
          <w:tcPr>
            <w:tcW w:w="0" w:type="auto"/>
            <w:tcBorders>
              <w:top w:val="nil"/>
            </w:tcBorders>
          </w:tcPr>
          <w:p w:rsidR="004260A5" w:rsidRDefault="004260A5" w:rsidP="004A40BE">
            <w:pPr>
              <w:pStyle w:val="TAC"/>
            </w:pPr>
          </w:p>
        </w:tc>
      </w:tr>
      <w:tr w:rsidR="004260A5" w:rsidTr="004A40BE">
        <w:trPr>
          <w:jc w:val="center"/>
        </w:trPr>
        <w:tc>
          <w:tcPr>
            <w:tcW w:w="0" w:type="auto"/>
            <w:tcBorders>
              <w:right w:val="single" w:sz="12" w:space="0" w:color="auto"/>
            </w:tcBorders>
          </w:tcPr>
          <w:p w:rsidR="004260A5" w:rsidRDefault="004260A5" w:rsidP="004A40BE">
            <w:pPr>
              <w:pStyle w:val="TAL"/>
              <w:keepNext w:val="0"/>
              <w:ind w:right="-99"/>
              <w:rPr>
                <w:b/>
              </w:rPr>
            </w:pPr>
            <w:r>
              <w:rPr>
                <w:b/>
              </w:rPr>
              <w:t>No</w:t>
            </w:r>
          </w:p>
        </w:tc>
        <w:tc>
          <w:tcPr>
            <w:tcW w:w="0" w:type="auto"/>
            <w:tcBorders>
              <w:left w:val="nil"/>
            </w:tcBorders>
          </w:tcPr>
          <w:p w:rsidR="004260A5" w:rsidRDefault="00B976DF" w:rsidP="004A40BE">
            <w:pPr>
              <w:pStyle w:val="TAC"/>
            </w:pPr>
            <w:r>
              <w:t>x</w:t>
            </w:r>
          </w:p>
        </w:tc>
        <w:tc>
          <w:tcPr>
            <w:tcW w:w="0" w:type="auto"/>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C0262A" w:rsidP="004A40BE">
            <w:pPr>
              <w:pStyle w:val="TAC"/>
            </w:pPr>
            <w:r>
              <w:t>X</w:t>
            </w:r>
          </w:p>
        </w:tc>
        <w:tc>
          <w:tcPr>
            <w:tcW w:w="0" w:type="auto"/>
          </w:tcPr>
          <w:p w:rsidR="004260A5" w:rsidRDefault="004260A5" w:rsidP="004A40BE">
            <w:pPr>
              <w:pStyle w:val="TAC"/>
            </w:pPr>
          </w:p>
        </w:tc>
      </w:tr>
      <w:tr w:rsidR="004260A5" w:rsidTr="004A40BE">
        <w:trPr>
          <w:jc w:val="center"/>
        </w:trPr>
        <w:tc>
          <w:tcPr>
            <w:tcW w:w="0" w:type="auto"/>
            <w:tcBorders>
              <w:right w:val="single" w:sz="12" w:space="0" w:color="auto"/>
            </w:tcBorders>
          </w:tcPr>
          <w:p w:rsidR="004260A5" w:rsidRDefault="004260A5" w:rsidP="004A40BE">
            <w:pPr>
              <w:pStyle w:val="TAL"/>
              <w:keepNext w:val="0"/>
              <w:ind w:right="-99"/>
              <w:rPr>
                <w:b/>
              </w:rPr>
            </w:pPr>
            <w:r>
              <w:rPr>
                <w:b/>
              </w:rPr>
              <w:t>Don't know</w:t>
            </w:r>
          </w:p>
        </w:tc>
        <w:tc>
          <w:tcPr>
            <w:tcW w:w="0" w:type="auto"/>
            <w:tcBorders>
              <w:left w:val="nil"/>
            </w:tcBorders>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r>
    </w:tbl>
    <w:p w:rsidR="008A76FD" w:rsidRDefault="008A76FD" w:rsidP="001C5C86">
      <w:pPr>
        <w:ind w:right="-99"/>
        <w:rPr>
          <w:b/>
        </w:rPr>
      </w:pPr>
    </w:p>
    <w:p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rsidR="00DA74F3" w:rsidRDefault="00F921F1" w:rsidP="00BA3A53">
      <w:pPr>
        <w:pStyle w:val="Heading3"/>
      </w:pPr>
      <w:r>
        <w:t>2.</w:t>
      </w:r>
      <w:r w:rsidR="00765028">
        <w:t>1</w:t>
      </w:r>
      <w:r>
        <w:tab/>
        <w:t>Primary classification</w:t>
      </w:r>
    </w:p>
    <w:p w:rsidR="00A36378" w:rsidRPr="00A36378" w:rsidRDefault="00A36378" w:rsidP="00F62688">
      <w:pPr>
        <w:pStyle w:val="tah0"/>
      </w:pPr>
      <w:r w:rsidRPr="00A36378">
        <w:t>This work item is a …</w:t>
      </w:r>
      <w:r w:rsidR="001211F3">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Tr="006B4280">
        <w:tc>
          <w:tcPr>
            <w:tcW w:w="675" w:type="dxa"/>
          </w:tcPr>
          <w:p w:rsidR="004876B9" w:rsidRDefault="004876B9" w:rsidP="00A10539">
            <w:pPr>
              <w:pStyle w:val="TAC"/>
            </w:pPr>
          </w:p>
        </w:tc>
        <w:tc>
          <w:tcPr>
            <w:tcW w:w="2694" w:type="dxa"/>
            <w:shd w:val="clear" w:color="auto" w:fill="E0E0E0"/>
          </w:tcPr>
          <w:p w:rsidR="004876B9" w:rsidRPr="004260A5" w:rsidRDefault="004876B9" w:rsidP="004260A5">
            <w:pPr>
              <w:pStyle w:val="TAH"/>
              <w:ind w:right="-99"/>
              <w:jc w:val="left"/>
              <w:rPr>
                <w:color w:val="4F81BD"/>
              </w:rPr>
            </w:pPr>
            <w:r w:rsidRPr="004260A5">
              <w:rPr>
                <w:color w:val="4F81BD"/>
                <w:sz w:val="20"/>
              </w:rPr>
              <w:t>Feature</w:t>
            </w:r>
          </w:p>
        </w:tc>
      </w:tr>
      <w:tr w:rsidR="004876B9" w:rsidTr="004260A5">
        <w:tc>
          <w:tcPr>
            <w:tcW w:w="675" w:type="dxa"/>
          </w:tcPr>
          <w:p w:rsidR="004876B9" w:rsidRDefault="004876B9" w:rsidP="00A10539">
            <w:pPr>
              <w:pStyle w:val="TAC"/>
            </w:pPr>
          </w:p>
        </w:tc>
        <w:tc>
          <w:tcPr>
            <w:tcW w:w="2694" w:type="dxa"/>
            <w:shd w:val="clear" w:color="auto" w:fill="E0E0E0"/>
            <w:tcMar>
              <w:left w:w="227" w:type="dxa"/>
            </w:tcMar>
          </w:tcPr>
          <w:p w:rsidR="004876B9" w:rsidRDefault="004876B9" w:rsidP="004260A5">
            <w:pPr>
              <w:pStyle w:val="TAH"/>
              <w:ind w:right="-99"/>
              <w:jc w:val="left"/>
            </w:pPr>
            <w:r>
              <w:t>Building Block</w:t>
            </w:r>
          </w:p>
        </w:tc>
      </w:tr>
      <w:tr w:rsidR="004876B9" w:rsidTr="004260A5">
        <w:tc>
          <w:tcPr>
            <w:tcW w:w="675" w:type="dxa"/>
          </w:tcPr>
          <w:p w:rsidR="004876B9" w:rsidRDefault="004876B9" w:rsidP="00A10539">
            <w:pPr>
              <w:pStyle w:val="TAC"/>
            </w:pPr>
          </w:p>
        </w:tc>
        <w:tc>
          <w:tcPr>
            <w:tcW w:w="2694" w:type="dxa"/>
            <w:shd w:val="clear" w:color="auto" w:fill="E0E0E0"/>
            <w:tcMar>
              <w:left w:w="397" w:type="dxa"/>
            </w:tcMar>
          </w:tcPr>
          <w:p w:rsidR="004876B9" w:rsidRPr="006E0F19" w:rsidRDefault="004876B9" w:rsidP="004260A5">
            <w:pPr>
              <w:pStyle w:val="TAH"/>
              <w:ind w:right="-99"/>
              <w:jc w:val="left"/>
              <w:rPr>
                <w:b w:val="0"/>
                <w:i/>
              </w:rPr>
            </w:pPr>
            <w:r w:rsidRPr="006E0F19">
              <w:rPr>
                <w:b w:val="0"/>
                <w:i/>
                <w:sz w:val="16"/>
              </w:rPr>
              <w:t>Work Task</w:t>
            </w:r>
          </w:p>
        </w:tc>
      </w:tr>
      <w:tr w:rsidR="00BF7C9D" w:rsidTr="001759A7">
        <w:tc>
          <w:tcPr>
            <w:tcW w:w="675" w:type="dxa"/>
          </w:tcPr>
          <w:p w:rsidR="00BF7C9D" w:rsidRDefault="00B976DF" w:rsidP="001759A7">
            <w:pPr>
              <w:pStyle w:val="TAC"/>
            </w:pPr>
            <w:r>
              <w:t>X</w:t>
            </w:r>
          </w:p>
        </w:tc>
        <w:tc>
          <w:tcPr>
            <w:tcW w:w="2694" w:type="dxa"/>
            <w:shd w:val="clear" w:color="auto" w:fill="E0E0E0"/>
          </w:tcPr>
          <w:p w:rsidR="00BF7C9D" w:rsidRDefault="00BF7C9D" w:rsidP="001759A7">
            <w:pPr>
              <w:pStyle w:val="TAH"/>
              <w:ind w:right="-99"/>
              <w:jc w:val="left"/>
            </w:pPr>
            <w:r w:rsidRPr="00BF7C9D">
              <w:rPr>
                <w:color w:val="4F81BD"/>
                <w:sz w:val="20"/>
              </w:rPr>
              <w:t>Study Item</w:t>
            </w:r>
          </w:p>
        </w:tc>
      </w:tr>
    </w:tbl>
    <w:p w:rsidR="00ED67DA" w:rsidRPr="00A02D05" w:rsidRDefault="00ED67DA" w:rsidP="00ED67DA">
      <w:pPr>
        <w:pStyle w:val="NO"/>
        <w:spacing w:after="0"/>
        <w:rPr>
          <w:color w:val="0000FF"/>
        </w:rPr>
      </w:pPr>
      <w:r w:rsidRPr="002D4462">
        <w:rPr>
          <w:color w:val="0000FF"/>
        </w:rPr>
        <w:t>NOTE:</w:t>
      </w:r>
      <w:r w:rsidRPr="002D4462">
        <w:rPr>
          <w:color w:val="0000FF"/>
        </w:rPr>
        <w:tab/>
      </w:r>
      <w:r>
        <w:rPr>
          <w:color w:val="0000FF"/>
        </w:rPr>
        <w:t xml:space="preserve">Normally, Core/Perf./Testing parts in RAN WIDs are Building Blocks. Only if they are under an SA or CT umbrella, we define them as work tasks. </w:t>
      </w:r>
      <w:r w:rsidRPr="004735AB">
        <w:rPr>
          <w:color w:val="0000FF"/>
        </w:rPr>
        <w:t>If you are in doubt, please contact MCC.</w:t>
      </w:r>
    </w:p>
    <w:p w:rsidR="004876B9" w:rsidRDefault="004876B9" w:rsidP="001C5C86">
      <w:pPr>
        <w:ind w:right="-99"/>
        <w:rPr>
          <w:b/>
        </w:rPr>
      </w:pPr>
    </w:p>
    <w:p w:rsidR="00C42BFC" w:rsidRDefault="00C42BFC" w:rsidP="001C5C86">
      <w:pPr>
        <w:ind w:right="-99"/>
        <w:rPr>
          <w:b/>
        </w:rPr>
      </w:pPr>
    </w:p>
    <w:p w:rsidR="00C42BFC" w:rsidRDefault="00C42BFC" w:rsidP="001C5C86">
      <w:pPr>
        <w:ind w:right="-99"/>
        <w:rPr>
          <w:b/>
        </w:rPr>
      </w:pPr>
    </w:p>
    <w:p w:rsidR="004876B9" w:rsidRDefault="004876B9" w:rsidP="001C5C86">
      <w:pPr>
        <w:pStyle w:val="Heading3"/>
      </w:pPr>
      <w:r>
        <w:lastRenderedPageBreak/>
        <w:t>2</w:t>
      </w:r>
      <w:r w:rsidR="00A36378">
        <w:t>.</w:t>
      </w:r>
      <w:r w:rsidR="00765028">
        <w:t>2</w:t>
      </w:r>
      <w:r>
        <w:tab/>
      </w:r>
      <w:r w:rsidR="004260A5">
        <w:t xml:space="preserve">Parent and child Work Items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4876B9" w:rsidTr="006B4280">
        <w:tc>
          <w:tcPr>
            <w:tcW w:w="9606" w:type="dxa"/>
            <w:gridSpan w:val="3"/>
            <w:shd w:val="clear" w:color="auto" w:fill="E0E0E0"/>
          </w:tcPr>
          <w:p w:rsidR="004876B9" w:rsidRDefault="00E92452" w:rsidP="00BF7C9D">
            <w:pPr>
              <w:pStyle w:val="TAH"/>
              <w:ind w:right="-99"/>
              <w:jc w:val="left"/>
            </w:pPr>
            <w:r w:rsidRPr="00E92452">
              <w:t xml:space="preserve">Parent and child Work Items </w:t>
            </w:r>
          </w:p>
        </w:tc>
      </w:tr>
      <w:tr w:rsidR="004876B9" w:rsidTr="006B4280">
        <w:tc>
          <w:tcPr>
            <w:tcW w:w="1101" w:type="dxa"/>
            <w:shd w:val="clear" w:color="auto" w:fill="E0E0E0"/>
          </w:tcPr>
          <w:p w:rsidR="004876B9" w:rsidRDefault="004876B9" w:rsidP="001C5C86">
            <w:pPr>
              <w:pStyle w:val="TAH"/>
              <w:ind w:right="-99"/>
              <w:jc w:val="left"/>
            </w:pPr>
            <w:r>
              <w:t>Unique ID</w:t>
            </w:r>
          </w:p>
        </w:tc>
        <w:tc>
          <w:tcPr>
            <w:tcW w:w="3969" w:type="dxa"/>
            <w:shd w:val="clear" w:color="auto" w:fill="E0E0E0"/>
          </w:tcPr>
          <w:p w:rsidR="004876B9" w:rsidRDefault="004876B9" w:rsidP="001C5C86">
            <w:pPr>
              <w:pStyle w:val="TAH"/>
              <w:ind w:right="-99"/>
              <w:jc w:val="left"/>
            </w:pPr>
            <w:r>
              <w:t>Title</w:t>
            </w:r>
          </w:p>
        </w:tc>
        <w:tc>
          <w:tcPr>
            <w:tcW w:w="4536" w:type="dxa"/>
            <w:shd w:val="clear" w:color="auto" w:fill="E0E0E0"/>
          </w:tcPr>
          <w:p w:rsidR="004876B9" w:rsidRDefault="004876B9" w:rsidP="001C5C86">
            <w:pPr>
              <w:pStyle w:val="TAH"/>
              <w:ind w:right="-99"/>
              <w:jc w:val="left"/>
            </w:pPr>
            <w:r>
              <w:t>Nature of relationship</w:t>
            </w:r>
          </w:p>
        </w:tc>
      </w:tr>
      <w:tr w:rsidR="004876B9" w:rsidTr="00A36378">
        <w:tc>
          <w:tcPr>
            <w:tcW w:w="1101" w:type="dxa"/>
          </w:tcPr>
          <w:p w:rsidR="004876B9" w:rsidRDefault="004876B9" w:rsidP="00A10539">
            <w:pPr>
              <w:pStyle w:val="TAL"/>
            </w:pPr>
          </w:p>
        </w:tc>
        <w:tc>
          <w:tcPr>
            <w:tcW w:w="3969" w:type="dxa"/>
          </w:tcPr>
          <w:p w:rsidR="004876B9" w:rsidRDefault="004876B9" w:rsidP="00A10539">
            <w:pPr>
              <w:pStyle w:val="TAL"/>
            </w:pPr>
          </w:p>
        </w:tc>
        <w:tc>
          <w:tcPr>
            <w:tcW w:w="4536" w:type="dxa"/>
          </w:tcPr>
          <w:p w:rsidR="004876B9" w:rsidRPr="00251D80" w:rsidRDefault="00982CD6" w:rsidP="00982CD6">
            <w:pPr>
              <w:pStyle w:val="tah0"/>
            </w:pPr>
            <w:r w:rsidRPr="00251D80">
              <w:rPr>
                <w:i/>
                <w:sz w:val="20"/>
              </w:rPr>
              <w:t>{mandatory text: "parent WID" or "child WID"}</w:t>
            </w:r>
            <w:r w:rsidR="001C718D" w:rsidRPr="00251D80">
              <w:rPr>
                <w:rFonts w:eastAsia="Times New Roman"/>
                <w:sz w:val="20"/>
                <w:szCs w:val="20"/>
                <w:lang w:val="en-GB"/>
              </w:rPr>
              <w:t xml:space="preserve"> </w:t>
            </w:r>
          </w:p>
        </w:tc>
      </w:tr>
    </w:tbl>
    <w:p w:rsidR="004876B9" w:rsidRDefault="00ED67DA" w:rsidP="001C5C86">
      <w:pPr>
        <w:ind w:right="-99"/>
        <w:rPr>
          <w:b/>
        </w:rPr>
      </w:pPr>
      <w:r w:rsidRPr="002D4462">
        <w:rPr>
          <w:color w:val="0000FF"/>
        </w:rPr>
        <w:t>NOTE:</w:t>
      </w:r>
      <w:r w:rsidRPr="002D4462">
        <w:rPr>
          <w:color w:val="0000FF"/>
        </w:rPr>
        <w:tab/>
      </w:r>
      <w:r>
        <w:rPr>
          <w:color w:val="0000FF"/>
        </w:rPr>
        <w:t>RAN agreed some time ago, that it describes the feature WI + Core/Perf. part WI or Testing part WI in one WID. Therefore the table above should just include the feature WI Unique ID and title and Nature of relationship is "parent WID".</w:t>
      </w:r>
    </w:p>
    <w:p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Tr="006B4280">
        <w:tc>
          <w:tcPr>
            <w:tcW w:w="9606" w:type="dxa"/>
            <w:gridSpan w:val="3"/>
            <w:shd w:val="clear" w:color="auto" w:fill="E0E0E0"/>
          </w:tcPr>
          <w:p w:rsidR="00A36378" w:rsidRDefault="00E92452" w:rsidP="001C5C86">
            <w:pPr>
              <w:pStyle w:val="TAH"/>
              <w:ind w:right="-99"/>
              <w:jc w:val="left"/>
            </w:pPr>
            <w:r w:rsidRPr="00E92452">
              <w:t>Other related Work Items</w:t>
            </w:r>
            <w:r w:rsidR="005573BB">
              <w:t xml:space="preserve"> (if any)</w:t>
            </w:r>
          </w:p>
        </w:tc>
      </w:tr>
      <w:tr w:rsidR="004876B9" w:rsidTr="006B4280">
        <w:tc>
          <w:tcPr>
            <w:tcW w:w="1101" w:type="dxa"/>
            <w:shd w:val="clear" w:color="auto" w:fill="E0E0E0"/>
          </w:tcPr>
          <w:p w:rsidR="004876B9" w:rsidRDefault="004876B9" w:rsidP="001C5C86">
            <w:pPr>
              <w:pStyle w:val="TAH"/>
              <w:ind w:right="-99"/>
              <w:jc w:val="left"/>
            </w:pPr>
            <w:r>
              <w:t>Unique ID</w:t>
            </w:r>
          </w:p>
        </w:tc>
        <w:tc>
          <w:tcPr>
            <w:tcW w:w="3969" w:type="dxa"/>
            <w:shd w:val="clear" w:color="auto" w:fill="E0E0E0"/>
          </w:tcPr>
          <w:p w:rsidR="004876B9" w:rsidRDefault="004876B9" w:rsidP="001C5C86">
            <w:pPr>
              <w:pStyle w:val="TAH"/>
              <w:ind w:right="-99"/>
              <w:jc w:val="left"/>
            </w:pPr>
            <w:r>
              <w:t>Title</w:t>
            </w:r>
          </w:p>
        </w:tc>
        <w:tc>
          <w:tcPr>
            <w:tcW w:w="4536" w:type="dxa"/>
            <w:shd w:val="clear" w:color="auto" w:fill="E0E0E0"/>
          </w:tcPr>
          <w:p w:rsidR="004876B9" w:rsidRDefault="004876B9" w:rsidP="001C5C86">
            <w:pPr>
              <w:pStyle w:val="TAH"/>
              <w:ind w:right="-99"/>
              <w:jc w:val="left"/>
            </w:pPr>
            <w:r>
              <w:t>Nature of relationship</w:t>
            </w:r>
          </w:p>
        </w:tc>
      </w:tr>
      <w:tr w:rsidR="00C0262A" w:rsidTr="00A36378">
        <w:tc>
          <w:tcPr>
            <w:tcW w:w="1101" w:type="dxa"/>
          </w:tcPr>
          <w:p w:rsidR="00C0262A" w:rsidRDefault="00C0262A" w:rsidP="00C0262A">
            <w:pPr>
              <w:pStyle w:val="TAL"/>
            </w:pPr>
            <w:r>
              <w:t>750067</w:t>
            </w:r>
          </w:p>
        </w:tc>
        <w:tc>
          <w:tcPr>
            <w:tcW w:w="3969" w:type="dxa"/>
          </w:tcPr>
          <w:p w:rsidR="00C0262A" w:rsidRDefault="00C0262A" w:rsidP="00C0262A">
            <w:pPr>
              <w:pStyle w:val="TAL"/>
            </w:pPr>
            <w:r w:rsidRPr="00C0262A">
              <w:t>New Radio Access Technology</w:t>
            </w:r>
          </w:p>
        </w:tc>
        <w:tc>
          <w:tcPr>
            <w:tcW w:w="4536" w:type="dxa"/>
          </w:tcPr>
          <w:p w:rsidR="00C0262A" w:rsidRPr="00251D80" w:rsidRDefault="00C0262A" w:rsidP="00C0262A">
            <w:pPr>
              <w:pStyle w:val="tah0"/>
            </w:pPr>
            <w:r>
              <w:rPr>
                <w:i/>
                <w:sz w:val="20"/>
              </w:rPr>
              <w:t>NR generic requirements</w:t>
            </w:r>
          </w:p>
        </w:tc>
      </w:tr>
    </w:tbl>
    <w:p w:rsidR="00ED67DA" w:rsidRPr="00A02D05" w:rsidRDefault="00ED67DA" w:rsidP="00ED67DA">
      <w:pPr>
        <w:pStyle w:val="NO"/>
        <w:spacing w:after="0"/>
        <w:rPr>
          <w:color w:val="0000FF"/>
        </w:rPr>
      </w:pPr>
      <w:r w:rsidRPr="002D4462">
        <w:rPr>
          <w:color w:val="0000FF"/>
        </w:rPr>
        <w:t>NOTE:</w:t>
      </w:r>
      <w:r w:rsidRPr="002D4462">
        <w:rPr>
          <w:color w:val="0000FF"/>
        </w:rPr>
        <w:tab/>
      </w:r>
      <w:r>
        <w:rPr>
          <w:color w:val="0000FF"/>
        </w:rPr>
        <w:t>Also related or dependent WIs in other TSGs should be indicated.</w:t>
      </w:r>
    </w:p>
    <w:p w:rsidR="00ED67DA" w:rsidRPr="00ED67DA" w:rsidRDefault="00ED67DA" w:rsidP="00D521C1">
      <w:pPr>
        <w:spacing w:after="0"/>
        <w:ind w:right="-96"/>
      </w:pPr>
    </w:p>
    <w:p w:rsidR="008A76FD" w:rsidRDefault="008A76FD" w:rsidP="001C5C86">
      <w:pPr>
        <w:pStyle w:val="Heading2"/>
      </w:pPr>
      <w:r>
        <w:t>3</w:t>
      </w:r>
      <w:r>
        <w:tab/>
        <w:t>Justification</w:t>
      </w:r>
    </w:p>
    <w:p w:rsidR="00C42BFC" w:rsidRDefault="00C42BFC" w:rsidP="00C42BFC">
      <w:pPr>
        <w:spacing w:after="0"/>
        <w:rPr>
          <w:bCs/>
        </w:rPr>
      </w:pPr>
      <w:r>
        <w:rPr>
          <w:bCs/>
        </w:rPr>
        <w:t xml:space="preserve">NR Rel-15 WI defines operation for frequencies up to 52.6GHz. The physical layer channels were designed to be optimized for uses under 52.6 GHz and with the potential to be used for above 52.6 GHz. However, frequencies above 52.6 GHz are faced with more difficult challenges, such as higher phase noise, extreme propagation loss due to high atmospheric absorption, lower power amplifier efficiency, and strong power spectral density regulatory requirements, compares to lower frequency bands. </w:t>
      </w:r>
    </w:p>
    <w:p w:rsidR="00C42BFC" w:rsidRDefault="00C42BFC" w:rsidP="00C42BFC">
      <w:pPr>
        <w:spacing w:after="0"/>
        <w:rPr>
          <w:bCs/>
        </w:rPr>
      </w:pPr>
    </w:p>
    <w:p w:rsidR="00A122E1" w:rsidRDefault="00C42BFC" w:rsidP="00C42BFC">
      <w:pPr>
        <w:spacing w:after="0"/>
        <w:rPr>
          <w:bCs/>
        </w:rPr>
      </w:pPr>
      <w:r>
        <w:rPr>
          <w:bCs/>
        </w:rPr>
        <w:t xml:space="preserve">Additionally, the frequency ranges above 52.6 GHz potentially contain larger spectrum allocations and larger bandwidths that are not available for bands lower than 52.6 GHz and should support widely ranging use cases, such as V2X, IAB, NR licensed and unlicensed, and non-terrestrial operations. </w:t>
      </w:r>
    </w:p>
    <w:p w:rsidR="00A122E1" w:rsidRDefault="00A122E1" w:rsidP="00C42BFC">
      <w:pPr>
        <w:spacing w:after="0"/>
        <w:rPr>
          <w:bCs/>
        </w:rPr>
      </w:pPr>
    </w:p>
    <w:p w:rsidR="00A122E1" w:rsidRDefault="00A122E1" w:rsidP="00A122E1">
      <w:pPr>
        <w:spacing w:after="0"/>
        <w:rPr>
          <w:bCs/>
        </w:rPr>
      </w:pPr>
      <w:r>
        <w:rPr>
          <w:bCs/>
        </w:rPr>
        <w:t>The spectrum may allow support of various uses cases described in TR38.807, which include high data r</w:t>
      </w:r>
      <w:r w:rsidRPr="00A122E1">
        <w:rPr>
          <w:bCs/>
        </w:rPr>
        <w:t>ate eMBB</w:t>
      </w:r>
      <w:r>
        <w:rPr>
          <w:bCs/>
        </w:rPr>
        <w:t xml:space="preserve"> services, mobile data o</w:t>
      </w:r>
      <w:r w:rsidRPr="00A122E1">
        <w:rPr>
          <w:bCs/>
        </w:rPr>
        <w:t>ffloading</w:t>
      </w:r>
      <w:r>
        <w:rPr>
          <w:bCs/>
        </w:rPr>
        <w:t>, short range high-data rate D2D c</w:t>
      </w:r>
      <w:r w:rsidRPr="00A122E1">
        <w:rPr>
          <w:bCs/>
        </w:rPr>
        <w:t>ommunications</w:t>
      </w:r>
      <w:r>
        <w:rPr>
          <w:bCs/>
        </w:rPr>
        <w:t>, br</w:t>
      </w:r>
      <w:r w:rsidRPr="00A122E1">
        <w:rPr>
          <w:bCs/>
        </w:rPr>
        <w:t>oadband</w:t>
      </w:r>
      <w:r>
        <w:rPr>
          <w:bCs/>
        </w:rPr>
        <w:t xml:space="preserve"> d</w:t>
      </w:r>
      <w:r w:rsidRPr="00A122E1">
        <w:rPr>
          <w:bCs/>
        </w:rPr>
        <w:t xml:space="preserve">istribution </w:t>
      </w:r>
      <w:r>
        <w:rPr>
          <w:bCs/>
        </w:rPr>
        <w:t>n</w:t>
      </w:r>
      <w:r w:rsidRPr="00A122E1">
        <w:rPr>
          <w:bCs/>
        </w:rPr>
        <w:t>etwork</w:t>
      </w:r>
      <w:r>
        <w:rPr>
          <w:bCs/>
        </w:rPr>
        <w:t>s, integrated access b</w:t>
      </w:r>
      <w:r w:rsidRPr="00A122E1">
        <w:rPr>
          <w:bCs/>
        </w:rPr>
        <w:t>ackhaul (IAB)</w:t>
      </w:r>
      <w:r>
        <w:rPr>
          <w:bCs/>
        </w:rPr>
        <w:t>, factory automation, i</w:t>
      </w:r>
      <w:r w:rsidRPr="00A122E1">
        <w:rPr>
          <w:bCs/>
        </w:rPr>
        <w:t>ndustrial IoT (IIoT)</w:t>
      </w:r>
      <w:r>
        <w:rPr>
          <w:bCs/>
        </w:rPr>
        <w:t>, wireless display t</w:t>
      </w:r>
      <w:r w:rsidRPr="00A122E1">
        <w:rPr>
          <w:bCs/>
        </w:rPr>
        <w:t>ransfer</w:t>
      </w:r>
      <w:r>
        <w:rPr>
          <w:bCs/>
        </w:rPr>
        <w:t>, augmented reality (A</w:t>
      </w:r>
      <w:r w:rsidRPr="00A122E1">
        <w:rPr>
          <w:bCs/>
        </w:rPr>
        <w:t>R</w:t>
      </w:r>
      <w:r>
        <w:rPr>
          <w:bCs/>
        </w:rPr>
        <w:t>)/virtual reality (</w:t>
      </w:r>
      <w:r w:rsidRPr="00A122E1">
        <w:rPr>
          <w:bCs/>
        </w:rPr>
        <w:t>VR</w:t>
      </w:r>
      <w:r>
        <w:rPr>
          <w:bCs/>
        </w:rPr>
        <w:t>) w</w:t>
      </w:r>
      <w:r w:rsidRPr="00A122E1">
        <w:rPr>
          <w:bCs/>
        </w:rPr>
        <w:t>earables</w:t>
      </w:r>
      <w:r>
        <w:rPr>
          <w:bCs/>
        </w:rPr>
        <w:t>, i</w:t>
      </w:r>
      <w:r w:rsidRPr="00A122E1">
        <w:rPr>
          <w:bCs/>
        </w:rPr>
        <w:t xml:space="preserve">ntelligent </w:t>
      </w:r>
      <w:r>
        <w:rPr>
          <w:bCs/>
        </w:rPr>
        <w:t>transport s</w:t>
      </w:r>
      <w:r w:rsidRPr="00A122E1">
        <w:rPr>
          <w:bCs/>
        </w:rPr>
        <w:t>ystems (ITS) and V2X</w:t>
      </w:r>
      <w:r>
        <w:rPr>
          <w:bCs/>
        </w:rPr>
        <w:t>, data center inter-rack c</w:t>
      </w:r>
      <w:r w:rsidRPr="00A122E1">
        <w:rPr>
          <w:bCs/>
        </w:rPr>
        <w:t>onnectivity</w:t>
      </w:r>
      <w:r>
        <w:rPr>
          <w:bCs/>
        </w:rPr>
        <w:t>, smart grid a</w:t>
      </w:r>
      <w:r w:rsidRPr="00A122E1">
        <w:rPr>
          <w:bCs/>
        </w:rPr>
        <w:t>utomation</w:t>
      </w:r>
      <w:r>
        <w:rPr>
          <w:bCs/>
        </w:rPr>
        <w:t>, and support of high p</w:t>
      </w:r>
      <w:r w:rsidRPr="00A122E1">
        <w:rPr>
          <w:bCs/>
        </w:rPr>
        <w:t>ositioni</w:t>
      </w:r>
      <w:r>
        <w:rPr>
          <w:bCs/>
        </w:rPr>
        <w:t>ng a</w:t>
      </w:r>
      <w:r w:rsidRPr="00A122E1">
        <w:rPr>
          <w:bCs/>
        </w:rPr>
        <w:t>ccuracy</w:t>
      </w:r>
      <w:r>
        <w:rPr>
          <w:bCs/>
        </w:rPr>
        <w:t>.</w:t>
      </w:r>
    </w:p>
    <w:p w:rsidR="00C42BFC" w:rsidRDefault="00C42BFC" w:rsidP="00C42BFC">
      <w:pPr>
        <w:spacing w:after="0"/>
        <w:rPr>
          <w:bCs/>
        </w:rPr>
      </w:pPr>
    </w:p>
    <w:p w:rsidR="00C42BFC" w:rsidRDefault="00C42BFC" w:rsidP="00C42BFC">
      <w:pPr>
        <w:spacing w:after="0"/>
        <w:rPr>
          <w:bCs/>
        </w:rPr>
      </w:pPr>
      <w:r>
        <w:rPr>
          <w:bCs/>
        </w:rPr>
        <w:t>Other aspects for NR operation in above 52.6 GHz bands are co-existence with other RATs such as IEEE 802.11ad/ay systems.</w:t>
      </w:r>
    </w:p>
    <w:p w:rsidR="00C42BFC" w:rsidRDefault="00C42BFC" w:rsidP="00C42BFC">
      <w:pPr>
        <w:spacing w:after="0"/>
        <w:rPr>
          <w:bCs/>
        </w:rPr>
      </w:pPr>
    </w:p>
    <w:p w:rsidR="00C42BFC" w:rsidRDefault="00C42BFC" w:rsidP="00C42BFC">
      <w:pPr>
        <w:spacing w:after="0"/>
        <w:rPr>
          <w:bCs/>
          <w:lang w:val="en-US"/>
        </w:rPr>
      </w:pPr>
      <w:r>
        <w:rPr>
          <w:bCs/>
        </w:rPr>
        <w:t xml:space="preserve">With the aim of enabling and optimizing 3GPP NR systems for operation in above 52.6 GHz, as originally planned during the NR SI, 3GPP should further work on physical layer channels including potential introduction of new waveform, procedures, and requirements, etc., where the operation is applicable for operations in licensed and unlicensed spectrum, to WAN operation, private networks, Integrated Access Backhaul (IAB), </w:t>
      </w:r>
      <w:r w:rsidRPr="003E46E5">
        <w:rPr>
          <w:bCs/>
          <w:lang w:val="en-US"/>
        </w:rPr>
        <w:t>ITS application using vehicular communications (V2X)</w:t>
      </w:r>
      <w:r>
        <w:rPr>
          <w:bCs/>
          <w:lang w:val="en-US"/>
        </w:rPr>
        <w:t xml:space="preserve">, etc.  </w:t>
      </w:r>
    </w:p>
    <w:p w:rsidR="00C42BFC" w:rsidRDefault="00C42BFC" w:rsidP="00C42BFC">
      <w:pPr>
        <w:spacing w:after="0"/>
        <w:rPr>
          <w:bCs/>
          <w:lang w:val="en-US"/>
        </w:rPr>
      </w:pPr>
    </w:p>
    <w:p w:rsidR="00FB68B1" w:rsidRDefault="00A122E1" w:rsidP="001E012D">
      <w:pPr>
        <w:spacing w:after="0"/>
        <w:ind w:right="-96"/>
        <w:rPr>
          <w:lang w:val="en-US"/>
        </w:rPr>
      </w:pPr>
      <w:r>
        <w:rPr>
          <w:lang w:val="en-US"/>
        </w:rPr>
        <w:t xml:space="preserve">It should be noted that support NR systems operating above 52.6 GHz does come with technical challenges. Increase carrier frequency typically reduces power amplifier (PA) efficiency, and RF subsystem performance generally degrades with increasing frequency. Phase noise become more severe in higher frequencies and have negative impact to multi-carrier systems with narrow subcarriers. Severe pathloss, including oxygen absorption effects around 60GHz, create additional challenges to have large coverage. </w:t>
      </w:r>
      <w:r w:rsidR="00A84D66">
        <w:rPr>
          <w:lang w:val="en-US"/>
        </w:rPr>
        <w:t xml:space="preserve">Increase bandwidth at high carrier frequencies come with the cost of higher power consumption for transceivers, and system design that efficiently handles high data rates with low power become even more important. </w:t>
      </w:r>
    </w:p>
    <w:p w:rsidR="00A84D66" w:rsidRDefault="00A84D66" w:rsidP="001E012D">
      <w:pPr>
        <w:spacing w:after="0"/>
        <w:ind w:right="-96"/>
        <w:rPr>
          <w:lang w:val="en-US"/>
        </w:rPr>
      </w:pPr>
    </w:p>
    <w:p w:rsidR="00A84D66" w:rsidRPr="000B4212" w:rsidRDefault="00A84D66" w:rsidP="00A84D66">
      <w:pPr>
        <w:spacing w:after="0"/>
        <w:ind w:right="-96"/>
        <w:rPr>
          <w:lang w:val="en-US"/>
        </w:rPr>
      </w:pPr>
      <w:r>
        <w:rPr>
          <w:lang w:val="en-US"/>
        </w:rPr>
        <w:t>In summary, o</w:t>
      </w:r>
      <w:r w:rsidRPr="00A84D66">
        <w:rPr>
          <w:lang w:val="en-US"/>
        </w:rPr>
        <w:t>peration at frequencies between 52.6GHz to 114.25 G</w:t>
      </w:r>
      <w:r>
        <w:rPr>
          <w:lang w:val="en-US"/>
        </w:rPr>
        <w:t>Hz have unique characteristics, such as h</w:t>
      </w:r>
      <w:r w:rsidRPr="00A84D66">
        <w:rPr>
          <w:lang w:val="en-US"/>
        </w:rPr>
        <w:t>arsh propagation loss</w:t>
      </w:r>
      <w:r>
        <w:rPr>
          <w:lang w:val="en-US"/>
        </w:rPr>
        <w:t>, l</w:t>
      </w:r>
      <w:r w:rsidRPr="00A84D66">
        <w:rPr>
          <w:lang w:val="en-US"/>
        </w:rPr>
        <w:t>ow PA efficiency</w:t>
      </w:r>
      <w:r>
        <w:rPr>
          <w:lang w:val="en-US"/>
        </w:rPr>
        <w:t>, h</w:t>
      </w:r>
      <w:r w:rsidRPr="00A84D66">
        <w:rPr>
          <w:lang w:val="en-US"/>
        </w:rPr>
        <w:t>igh phase noise</w:t>
      </w:r>
      <w:r>
        <w:rPr>
          <w:lang w:val="en-US"/>
        </w:rPr>
        <w:t>, and h</w:t>
      </w:r>
      <w:r w:rsidRPr="00A84D66">
        <w:rPr>
          <w:lang w:val="en-US"/>
        </w:rPr>
        <w:t>igh power consumption</w:t>
      </w:r>
      <w:r>
        <w:rPr>
          <w:lang w:val="en-US"/>
        </w:rPr>
        <w:t>. The n</w:t>
      </w:r>
      <w:r w:rsidRPr="00A84D66">
        <w:rPr>
          <w:lang w:val="en-US"/>
        </w:rPr>
        <w:t xml:space="preserve">eed to support wide range of use cases, including both licensed and unlicensed </w:t>
      </w:r>
      <w:r>
        <w:rPr>
          <w:lang w:val="en-US"/>
        </w:rPr>
        <w:t xml:space="preserve">operation, IAB, V2X, and others exist. </w:t>
      </w:r>
      <w:r w:rsidRPr="00A84D66">
        <w:rPr>
          <w:lang w:val="en-US"/>
        </w:rPr>
        <w:t>In addition, operation in 60GHz band may require coexistence with IEEE 802.11 systems</w:t>
      </w:r>
      <w:r>
        <w:rPr>
          <w:lang w:val="en-US"/>
        </w:rPr>
        <w:t>. Therefore, t</w:t>
      </w:r>
      <w:r w:rsidRPr="00A84D66">
        <w:rPr>
          <w:lang w:val="en-US"/>
        </w:rPr>
        <w:t xml:space="preserve">echnical challenges and harmonized specification support for various use cases call out need for </w:t>
      </w:r>
      <w:r>
        <w:rPr>
          <w:lang w:val="en-US"/>
        </w:rPr>
        <w:t>a s</w:t>
      </w:r>
      <w:r w:rsidRPr="00A84D66">
        <w:rPr>
          <w:lang w:val="en-US"/>
        </w:rPr>
        <w:t>tudy</w:t>
      </w:r>
      <w:r>
        <w:rPr>
          <w:lang w:val="en-US"/>
        </w:rPr>
        <w:t>.</w:t>
      </w:r>
    </w:p>
    <w:p w:rsidR="00ED67DA" w:rsidRPr="00ED67DA" w:rsidRDefault="00ED67DA" w:rsidP="00ED67DA">
      <w:pPr>
        <w:spacing w:after="0"/>
        <w:ind w:right="-96"/>
      </w:pPr>
    </w:p>
    <w:p w:rsidR="008A76FD" w:rsidRDefault="008A76FD" w:rsidP="001C5C86">
      <w:pPr>
        <w:pStyle w:val="Heading2"/>
      </w:pPr>
      <w:r>
        <w:t>4</w:t>
      </w:r>
      <w:r>
        <w:tab/>
        <w:t>Objective</w:t>
      </w:r>
    </w:p>
    <w:p w:rsidR="00ED67DA" w:rsidRPr="004E3261" w:rsidRDefault="00ED67DA" w:rsidP="00ED67DA">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rsidR="00A122E1" w:rsidRDefault="00A122E1" w:rsidP="00A122E1">
      <w:pPr>
        <w:spacing w:after="0"/>
        <w:rPr>
          <w:bCs/>
        </w:rPr>
      </w:pPr>
      <w:r>
        <w:rPr>
          <w:bCs/>
        </w:rPr>
        <w:t>This study item will include the following objectives:</w:t>
      </w:r>
    </w:p>
    <w:p w:rsidR="00A122E1" w:rsidRDefault="00A122E1" w:rsidP="00A122E1">
      <w:pPr>
        <w:spacing w:after="0"/>
        <w:rPr>
          <w:bCs/>
        </w:rPr>
      </w:pPr>
    </w:p>
    <w:p w:rsidR="00905933" w:rsidRPr="00284E9C" w:rsidRDefault="00EF2DA6" w:rsidP="00284E9C">
      <w:pPr>
        <w:numPr>
          <w:ilvl w:val="0"/>
          <w:numId w:val="19"/>
        </w:numPr>
        <w:spacing w:after="0"/>
        <w:textAlignment w:val="auto"/>
        <w:rPr>
          <w:bCs/>
          <w:lang w:val="en-US"/>
        </w:rPr>
      </w:pPr>
      <w:r w:rsidRPr="00284E9C">
        <w:rPr>
          <w:bCs/>
          <w:lang w:val="en-US"/>
        </w:rPr>
        <w:t>Study of appropriate waveform for NR system for frequencies</w:t>
      </w:r>
      <w:r w:rsidR="00284E9C">
        <w:rPr>
          <w:bCs/>
          <w:lang w:val="en-US"/>
        </w:rPr>
        <w:t xml:space="preserve"> between 52.6 GHz to 114.25 GHz [RAN1]</w:t>
      </w:r>
    </w:p>
    <w:p w:rsidR="00905933" w:rsidRPr="00284E9C" w:rsidRDefault="00EF2DA6" w:rsidP="00284E9C">
      <w:pPr>
        <w:numPr>
          <w:ilvl w:val="1"/>
          <w:numId w:val="19"/>
        </w:numPr>
        <w:spacing w:after="0"/>
        <w:textAlignment w:val="auto"/>
        <w:rPr>
          <w:bCs/>
          <w:lang w:val="en-US"/>
        </w:rPr>
      </w:pPr>
      <w:r w:rsidRPr="00284E9C">
        <w:rPr>
          <w:bCs/>
          <w:lang w:val="en-US"/>
        </w:rPr>
        <w:lastRenderedPageBreak/>
        <w:t>Following aspects are considered as part of the study: multipath robustness, spectrum flexibility, PA efficiency, spectrum localization, robustness to phase noise, implementation complexity, compatibility with existing NR specifications</w:t>
      </w:r>
    </w:p>
    <w:p w:rsidR="00905933" w:rsidRPr="00284E9C" w:rsidRDefault="00EF2DA6" w:rsidP="00284E9C">
      <w:pPr>
        <w:numPr>
          <w:ilvl w:val="0"/>
          <w:numId w:val="19"/>
        </w:numPr>
        <w:spacing w:after="0"/>
        <w:textAlignment w:val="auto"/>
        <w:rPr>
          <w:bCs/>
          <w:lang w:val="en-US"/>
        </w:rPr>
      </w:pPr>
      <w:r w:rsidRPr="00284E9C">
        <w:rPr>
          <w:bCs/>
          <w:lang w:val="en-US"/>
        </w:rPr>
        <w:t>Study of NR system components that require enhancements for operations in frequencies between 52.6 GHz to 114.25 GHz</w:t>
      </w:r>
      <w:r w:rsidR="00284E9C">
        <w:rPr>
          <w:bCs/>
          <w:lang w:val="en-US"/>
        </w:rPr>
        <w:t xml:space="preserve"> [RAN1, RAN2]</w:t>
      </w:r>
    </w:p>
    <w:p w:rsidR="00905933" w:rsidRPr="00284E9C" w:rsidRDefault="00EF2DA6" w:rsidP="00284E9C">
      <w:pPr>
        <w:numPr>
          <w:ilvl w:val="1"/>
          <w:numId w:val="19"/>
        </w:numPr>
        <w:spacing w:after="0"/>
        <w:textAlignment w:val="auto"/>
        <w:rPr>
          <w:bCs/>
          <w:lang w:val="en-US"/>
        </w:rPr>
      </w:pPr>
      <w:r w:rsidRPr="00284E9C">
        <w:rPr>
          <w:bCs/>
          <w:lang w:val="en-US"/>
        </w:rPr>
        <w:t xml:space="preserve">Improvement of </w:t>
      </w:r>
      <w:r w:rsidR="005112C7">
        <w:rPr>
          <w:bCs/>
          <w:lang w:val="en-US"/>
        </w:rPr>
        <w:t>DL/UL physical channel/signal</w:t>
      </w:r>
      <w:r w:rsidRPr="00284E9C">
        <w:rPr>
          <w:bCs/>
          <w:lang w:val="en-US"/>
        </w:rPr>
        <w:t xml:space="preserve"> to cope with extreme propagation loss</w:t>
      </w:r>
      <w:r w:rsidR="005112C7">
        <w:rPr>
          <w:bCs/>
          <w:lang w:val="en-US"/>
        </w:rPr>
        <w:t xml:space="preserve"> and to improve coverage</w:t>
      </w:r>
    </w:p>
    <w:p w:rsidR="00905933" w:rsidRPr="00284E9C" w:rsidRDefault="00EF2DA6" w:rsidP="00284E9C">
      <w:pPr>
        <w:numPr>
          <w:ilvl w:val="1"/>
          <w:numId w:val="19"/>
        </w:numPr>
        <w:spacing w:after="0"/>
        <w:textAlignment w:val="auto"/>
        <w:rPr>
          <w:bCs/>
          <w:lang w:val="en-US"/>
        </w:rPr>
      </w:pPr>
      <w:r w:rsidRPr="00284E9C">
        <w:rPr>
          <w:bCs/>
          <w:lang w:val="en-US"/>
        </w:rPr>
        <w:t>Harmonized co-existence with potential radio communication technologies in above 52.6 GHz bands</w:t>
      </w:r>
    </w:p>
    <w:p w:rsidR="00905933" w:rsidRPr="00284E9C" w:rsidRDefault="00EF2DA6" w:rsidP="00284E9C">
      <w:pPr>
        <w:numPr>
          <w:ilvl w:val="0"/>
          <w:numId w:val="19"/>
        </w:numPr>
        <w:spacing w:after="0"/>
        <w:textAlignment w:val="auto"/>
        <w:rPr>
          <w:bCs/>
          <w:lang w:val="en-US"/>
        </w:rPr>
      </w:pPr>
      <w:r w:rsidRPr="00284E9C">
        <w:rPr>
          <w:bCs/>
          <w:lang w:val="en-US"/>
        </w:rPr>
        <w:t>Study of channelization suitable for targeted bands between 52.6 GHz to 114.25 GHz</w:t>
      </w:r>
      <w:r w:rsidR="00284E9C">
        <w:rPr>
          <w:bCs/>
          <w:lang w:val="en-US"/>
        </w:rPr>
        <w:t xml:space="preserve"> [RAN4]</w:t>
      </w:r>
    </w:p>
    <w:p w:rsidR="00ED67DA" w:rsidRPr="00A7059D" w:rsidRDefault="00ED67DA" w:rsidP="00ED67DA">
      <w:pPr>
        <w:spacing w:after="0"/>
        <w:rPr>
          <w:bCs/>
        </w:rPr>
      </w:pPr>
    </w:p>
    <w:p w:rsidR="00ED67DA" w:rsidRPr="004E3261" w:rsidRDefault="00ED67DA" w:rsidP="00ED67DA">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rsidR="00ED67DA" w:rsidRPr="002C2D4A" w:rsidRDefault="00ED67DA" w:rsidP="00ED67DA">
      <w:pPr>
        <w:spacing w:after="0"/>
      </w:pPr>
    </w:p>
    <w:p w:rsidR="00ED67DA" w:rsidRPr="004E3261" w:rsidRDefault="00ED67DA" w:rsidP="00ED67DA">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rsidR="00ED67DA" w:rsidRDefault="00ED67DA" w:rsidP="00ED67DA">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leave the field empty otherwise enter a number &gt;0 in the field.</w:t>
      </w:r>
    </w:p>
    <w:p w:rsidR="00ED67DA" w:rsidRDefault="00ED67DA" w:rsidP="00ED67DA">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rsidR="00ED67DA" w:rsidRDefault="00ED67DA" w:rsidP="00ED67DA">
      <w:pPr>
        <w:pStyle w:val="NO"/>
        <w:rPr>
          <w:color w:val="0000FF"/>
        </w:rPr>
      </w:pPr>
      <w:r>
        <w:rPr>
          <w:color w:val="0000FF"/>
        </w:rPr>
        <w:tab/>
        <w:t>If this WID is covering Core and Performance part, then please fill out one line for each part in the attached Excel table.</w:t>
      </w:r>
    </w:p>
    <w:p w:rsidR="00ED67DA" w:rsidRPr="004E3261" w:rsidRDefault="00664E93" w:rsidP="00ED67DA">
      <w:pPr>
        <w:ind w:right="-99"/>
        <w:rPr>
          <w:b/>
          <w:bCs/>
          <w:color w:val="0000FF"/>
        </w:rPr>
      </w:pPr>
      <w:r w:rsidRPr="004E3261">
        <w:rPr>
          <w:b/>
          <w:bCs/>
          <w:color w:val="0000FF"/>
        </w:rPr>
        <w:t>Additional</w:t>
      </w:r>
      <w:r w:rsidR="00ED67DA" w:rsidRPr="004E3261">
        <w:rPr>
          <w:b/>
          <w:bCs/>
          <w:color w:val="0000FF"/>
        </w:rPr>
        <w:t xml:space="preserve"> comments to the time budget </w:t>
      </w:r>
      <w:r w:rsidR="00ED67DA">
        <w:rPr>
          <w:b/>
          <w:bCs/>
          <w:color w:val="0000FF"/>
        </w:rPr>
        <w:t>request in the attached Excel table</w:t>
      </w:r>
      <w:r w:rsidR="00ED67DA" w:rsidRPr="004E3261">
        <w:rPr>
          <w:b/>
          <w:bCs/>
          <w:color w:val="0000FF"/>
        </w:rPr>
        <w:t>:</w:t>
      </w:r>
    </w:p>
    <w:p w:rsidR="00ED67DA" w:rsidRPr="00ED67DA" w:rsidRDefault="00ED67DA" w:rsidP="00ED67DA">
      <w:pPr>
        <w:spacing w:after="0"/>
      </w:pPr>
    </w:p>
    <w:p w:rsidR="00ED67DA" w:rsidRPr="00ED67DA" w:rsidRDefault="00ED67DA" w:rsidP="00ED67DA">
      <w:pPr>
        <w:spacing w:after="0"/>
      </w:pPr>
    </w:p>
    <w:p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rsidTr="009B493F">
        <w:tc>
          <w:tcPr>
            <w:tcW w:w="9413" w:type="dxa"/>
            <w:gridSpan w:val="6"/>
            <w:shd w:val="clear" w:color="auto" w:fill="D9D9D9"/>
            <w:tcMar>
              <w:left w:w="57" w:type="dxa"/>
              <w:right w:w="57" w:type="dxa"/>
            </w:tcMar>
            <w:vAlign w:val="center"/>
          </w:tcPr>
          <w:p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rsidTr="00072A56">
        <w:tc>
          <w:tcPr>
            <w:tcW w:w="1617" w:type="dxa"/>
            <w:shd w:val="clear" w:color="auto" w:fill="D9D9D9"/>
            <w:tcMar>
              <w:left w:w="57" w:type="dxa"/>
              <w:right w:w="57" w:type="dxa"/>
            </w:tcMar>
            <w:vAlign w:val="center"/>
          </w:tcPr>
          <w:p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rsidR="00FF3F0C" w:rsidRPr="000C5FE3" w:rsidRDefault="00AF0C13" w:rsidP="009B493F">
            <w:pPr>
              <w:spacing w:after="0"/>
              <w:ind w:right="-99"/>
            </w:pPr>
            <w:r>
              <w:rPr>
                <w:sz w:val="16"/>
                <w:szCs w:val="16"/>
              </w:rPr>
              <w:t>S</w:t>
            </w:r>
            <w:r w:rsidR="00FF3F0C" w:rsidRPr="00E10367">
              <w:rPr>
                <w:sz w:val="16"/>
                <w:szCs w:val="16"/>
              </w:rPr>
              <w:t>eries</w:t>
            </w:r>
          </w:p>
        </w:tc>
        <w:tc>
          <w:tcPr>
            <w:tcW w:w="2409"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Remarks</w:t>
            </w:r>
          </w:p>
        </w:tc>
      </w:tr>
      <w:tr w:rsidR="00FF3F0C" w:rsidRPr="00251D80" w:rsidTr="00072A56">
        <w:tc>
          <w:tcPr>
            <w:tcW w:w="1617" w:type="dxa"/>
          </w:tcPr>
          <w:p w:rsidR="00FF3F0C" w:rsidRPr="00FF3F0C" w:rsidRDefault="00CF13FF" w:rsidP="008B519F">
            <w:pPr>
              <w:spacing w:after="0"/>
              <w:rPr>
                <w:i/>
              </w:rPr>
            </w:pPr>
            <w:r>
              <w:rPr>
                <w:i/>
              </w:rPr>
              <w:t xml:space="preserve">TR </w:t>
            </w:r>
          </w:p>
        </w:tc>
        <w:tc>
          <w:tcPr>
            <w:tcW w:w="1134" w:type="dxa"/>
          </w:tcPr>
          <w:p w:rsidR="00FF3F0C" w:rsidRPr="00251D80" w:rsidRDefault="00CF13FF" w:rsidP="009B493F">
            <w:pPr>
              <w:spacing w:after="0"/>
              <w:rPr>
                <w:i/>
              </w:rPr>
            </w:pPr>
            <w:r>
              <w:rPr>
                <w:i/>
              </w:rPr>
              <w:t>38.xxx</w:t>
            </w:r>
          </w:p>
        </w:tc>
        <w:tc>
          <w:tcPr>
            <w:tcW w:w="2409" w:type="dxa"/>
          </w:tcPr>
          <w:p w:rsidR="00FF3F0C" w:rsidRPr="00251D80" w:rsidRDefault="00CF13FF" w:rsidP="00A122E1">
            <w:pPr>
              <w:spacing w:after="0"/>
              <w:rPr>
                <w:i/>
              </w:rPr>
            </w:pPr>
            <w:r>
              <w:rPr>
                <w:i/>
              </w:rPr>
              <w:t xml:space="preserve">Study on </w:t>
            </w:r>
            <w:r w:rsidR="00C42BFC">
              <w:rPr>
                <w:i/>
              </w:rPr>
              <w:t xml:space="preserve">supporting </w:t>
            </w:r>
            <w:r>
              <w:rPr>
                <w:i/>
              </w:rPr>
              <w:t>NR</w:t>
            </w:r>
            <w:r w:rsidR="00C42BFC">
              <w:rPr>
                <w:i/>
              </w:rPr>
              <w:t xml:space="preserve"> </w:t>
            </w:r>
            <w:r w:rsidR="008B3882">
              <w:rPr>
                <w:i/>
              </w:rPr>
              <w:t>from</w:t>
            </w:r>
            <w:r w:rsidR="00C42BFC">
              <w:rPr>
                <w:i/>
              </w:rPr>
              <w:t xml:space="preserve"> 52.6</w:t>
            </w:r>
            <w:r w:rsidR="00A122E1">
              <w:rPr>
                <w:i/>
              </w:rPr>
              <w:t xml:space="preserve"> </w:t>
            </w:r>
            <w:r w:rsidR="00C42BFC">
              <w:rPr>
                <w:i/>
              </w:rPr>
              <w:t>GHz</w:t>
            </w:r>
            <w:r w:rsidR="00A122E1">
              <w:rPr>
                <w:i/>
              </w:rPr>
              <w:t xml:space="preserve"> to 114.25 GHz</w:t>
            </w:r>
          </w:p>
        </w:tc>
        <w:tc>
          <w:tcPr>
            <w:tcW w:w="993" w:type="dxa"/>
          </w:tcPr>
          <w:p w:rsidR="00FF3F0C" w:rsidRPr="00251D80" w:rsidRDefault="00CF13FF" w:rsidP="009B493F">
            <w:pPr>
              <w:spacing w:after="0"/>
              <w:rPr>
                <w:i/>
              </w:rPr>
            </w:pPr>
            <w:r w:rsidRPr="00437A9C">
              <w:rPr>
                <w:i/>
              </w:rPr>
              <w:t>R</w:t>
            </w:r>
            <w:r w:rsidR="00C42BFC">
              <w:rPr>
                <w:i/>
              </w:rPr>
              <w:t>AN#90</w:t>
            </w:r>
          </w:p>
        </w:tc>
        <w:tc>
          <w:tcPr>
            <w:tcW w:w="1074" w:type="dxa"/>
          </w:tcPr>
          <w:p w:rsidR="00FF3F0C" w:rsidRPr="00251D80" w:rsidRDefault="00C42BFC" w:rsidP="009B493F">
            <w:pPr>
              <w:spacing w:after="0"/>
              <w:rPr>
                <w:i/>
              </w:rPr>
            </w:pPr>
            <w:r>
              <w:rPr>
                <w:i/>
              </w:rPr>
              <w:t>RAN#91</w:t>
            </w:r>
          </w:p>
        </w:tc>
        <w:tc>
          <w:tcPr>
            <w:tcW w:w="2186" w:type="dxa"/>
          </w:tcPr>
          <w:p w:rsidR="00FF3F0C" w:rsidRPr="00251D80" w:rsidRDefault="00FF3F0C" w:rsidP="009B493F">
            <w:pPr>
              <w:spacing w:after="0"/>
              <w:rPr>
                <w:i/>
              </w:rPr>
            </w:pPr>
          </w:p>
        </w:tc>
      </w:tr>
    </w:tbl>
    <w:p w:rsidR="00ED67DA" w:rsidRPr="004735AB" w:rsidRDefault="00ED67DA" w:rsidP="00ED67DA">
      <w:pPr>
        <w:pStyle w:val="NO"/>
        <w:spacing w:before="120"/>
        <w:rPr>
          <w:color w:val="0000FF"/>
        </w:rPr>
      </w:pPr>
      <w:r w:rsidRPr="004E3261">
        <w:rPr>
          <w:color w:val="0000FF"/>
        </w:rPr>
        <w:t>NOTE:</w:t>
      </w:r>
      <w:r w:rsidRPr="004E3261">
        <w:rPr>
          <w:color w:val="0000FF"/>
        </w:rPr>
        <w:tab/>
        <w:t xml:space="preserve">If this is a RAN WID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rsidR="00102222" w:rsidRDefault="00102222" w:rsidP="004C634D">
      <w:pPr>
        <w:pStyle w:val="NO"/>
      </w:pPr>
    </w:p>
    <w:tbl>
      <w:tblPr>
        <w:tblW w:w="0" w:type="auto"/>
        <w:tblCellMar>
          <w:left w:w="28" w:type="dxa"/>
          <w:right w:w="28" w:type="dxa"/>
        </w:tblCellMar>
        <w:tblLook w:val="0000" w:firstRow="0" w:lastRow="0" w:firstColumn="0" w:lastColumn="0" w:noHBand="0" w:noVBand="0"/>
      </w:tblPr>
      <w:tblGrid>
        <w:gridCol w:w="1826"/>
        <w:gridCol w:w="4706"/>
        <w:gridCol w:w="1417"/>
        <w:gridCol w:w="1496"/>
      </w:tblGrid>
      <w:tr w:rsidR="00050412" w:rsidRPr="00C50F7C" w:rsidTr="00941339">
        <w:trPr>
          <w:cantSplit/>
        </w:trPr>
        <w:tc>
          <w:tcPr>
            <w:tcW w:w="9445"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050412" w:rsidRDefault="00050412" w:rsidP="00050412">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Pr="00CD3153">
              <w:rPr>
                <w:i/>
                <w:sz w:val="16"/>
                <w:szCs w:val="16"/>
              </w:rPr>
              <w:t>{</w:t>
            </w:r>
            <w:r>
              <w:rPr>
                <w:i/>
                <w:sz w:val="16"/>
                <w:szCs w:val="16"/>
              </w:rPr>
              <w:t>One line per specification. C</w:t>
            </w:r>
            <w:r w:rsidRPr="00CD3153">
              <w:rPr>
                <w:i/>
                <w:sz w:val="16"/>
                <w:szCs w:val="16"/>
              </w:rPr>
              <w:t>reate/delete lines as needed}</w:t>
            </w:r>
          </w:p>
        </w:tc>
      </w:tr>
      <w:tr w:rsidR="00050412" w:rsidRPr="00C50F7C" w:rsidTr="00941339">
        <w:trPr>
          <w:cantSplit/>
        </w:trPr>
        <w:tc>
          <w:tcPr>
            <w:tcW w:w="1826" w:type="dxa"/>
            <w:tcBorders>
              <w:top w:val="single" w:sz="4" w:space="0" w:color="auto"/>
              <w:left w:val="single" w:sz="4" w:space="0" w:color="auto"/>
              <w:bottom w:val="single" w:sz="4" w:space="0" w:color="auto"/>
              <w:right w:val="single" w:sz="4" w:space="0" w:color="auto"/>
            </w:tcBorders>
            <w:shd w:val="clear" w:color="auto" w:fill="E0E0E0"/>
            <w:vAlign w:val="center"/>
          </w:tcPr>
          <w:p w:rsidR="00050412" w:rsidRPr="00C50F7C" w:rsidRDefault="00050412" w:rsidP="00C3799C">
            <w:pPr>
              <w:pStyle w:val="TAL"/>
              <w:ind w:right="-99"/>
              <w:rPr>
                <w:sz w:val="16"/>
                <w:szCs w:val="16"/>
              </w:rPr>
            </w:pPr>
            <w:r>
              <w:rPr>
                <w:sz w:val="16"/>
                <w:szCs w:val="16"/>
              </w:rPr>
              <w:t xml:space="preserve">TS/TR </w:t>
            </w:r>
            <w:r w:rsidRPr="00C50F7C">
              <w:rPr>
                <w:sz w:val="16"/>
                <w:szCs w:val="16"/>
              </w:rPr>
              <w:t>No.</w:t>
            </w:r>
          </w:p>
        </w:tc>
        <w:tc>
          <w:tcPr>
            <w:tcW w:w="4706" w:type="dxa"/>
            <w:tcBorders>
              <w:top w:val="single" w:sz="4" w:space="0" w:color="auto"/>
              <w:left w:val="single" w:sz="4" w:space="0" w:color="auto"/>
              <w:bottom w:val="single" w:sz="4" w:space="0" w:color="auto"/>
              <w:right w:val="single" w:sz="4" w:space="0" w:color="auto"/>
            </w:tcBorders>
            <w:shd w:val="clear" w:color="auto" w:fill="E0E0E0"/>
            <w:vAlign w:val="center"/>
          </w:tcPr>
          <w:p w:rsidR="00050412" w:rsidRPr="00C50F7C" w:rsidRDefault="00050412"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rsidR="00050412" w:rsidRPr="00C50F7C" w:rsidRDefault="00050412" w:rsidP="00C3799C">
            <w:pPr>
              <w:pStyle w:val="TAL"/>
              <w:ind w:right="-99"/>
              <w:rPr>
                <w:sz w:val="16"/>
                <w:szCs w:val="16"/>
              </w:rPr>
            </w:pPr>
            <w:r>
              <w:rPr>
                <w:sz w:val="16"/>
                <w:szCs w:val="16"/>
              </w:rPr>
              <w:t xml:space="preserve">Target completion </w:t>
            </w:r>
            <w:r w:rsidRPr="00C50F7C">
              <w:rPr>
                <w:sz w:val="16"/>
                <w:szCs w:val="16"/>
              </w:rPr>
              <w:t>plenary#</w:t>
            </w:r>
          </w:p>
        </w:tc>
        <w:tc>
          <w:tcPr>
            <w:tcW w:w="1496" w:type="dxa"/>
            <w:tcBorders>
              <w:top w:val="single" w:sz="4" w:space="0" w:color="auto"/>
              <w:left w:val="single" w:sz="4" w:space="0" w:color="auto"/>
              <w:bottom w:val="single" w:sz="4" w:space="0" w:color="auto"/>
              <w:right w:val="single" w:sz="4" w:space="0" w:color="auto"/>
            </w:tcBorders>
            <w:shd w:val="clear" w:color="auto" w:fill="E0E0E0"/>
          </w:tcPr>
          <w:p w:rsidR="00050412" w:rsidRDefault="00050412" w:rsidP="00C3799C">
            <w:pPr>
              <w:pStyle w:val="TAL"/>
              <w:ind w:right="-99"/>
              <w:rPr>
                <w:sz w:val="16"/>
                <w:szCs w:val="16"/>
              </w:rPr>
            </w:pPr>
            <w:r>
              <w:rPr>
                <w:sz w:val="16"/>
                <w:szCs w:val="16"/>
              </w:rPr>
              <w:t>Remarks</w:t>
            </w:r>
          </w:p>
        </w:tc>
      </w:tr>
      <w:tr w:rsidR="00012591" w:rsidRPr="00251D80" w:rsidTr="00941339">
        <w:trPr>
          <w:cantSplit/>
        </w:trPr>
        <w:tc>
          <w:tcPr>
            <w:tcW w:w="1826" w:type="dxa"/>
            <w:tcBorders>
              <w:top w:val="single" w:sz="4" w:space="0" w:color="auto"/>
              <w:left w:val="single" w:sz="4" w:space="0" w:color="auto"/>
              <w:bottom w:val="single" w:sz="4" w:space="0" w:color="auto"/>
              <w:right w:val="single" w:sz="4" w:space="0" w:color="auto"/>
            </w:tcBorders>
          </w:tcPr>
          <w:p w:rsidR="00012591" w:rsidRPr="00012591" w:rsidRDefault="00012591" w:rsidP="00251D80">
            <w:pPr>
              <w:spacing w:after="0"/>
            </w:pPr>
          </w:p>
        </w:tc>
        <w:tc>
          <w:tcPr>
            <w:tcW w:w="4706" w:type="dxa"/>
            <w:tcBorders>
              <w:top w:val="single" w:sz="4" w:space="0" w:color="auto"/>
              <w:left w:val="single" w:sz="4" w:space="0" w:color="auto"/>
              <w:bottom w:val="single" w:sz="4" w:space="0" w:color="auto"/>
              <w:right w:val="single" w:sz="4" w:space="0" w:color="auto"/>
            </w:tcBorders>
          </w:tcPr>
          <w:p w:rsidR="00012591" w:rsidRPr="00012591" w:rsidRDefault="00012591" w:rsidP="00251D80">
            <w:pPr>
              <w:spacing w:after="0"/>
            </w:pPr>
          </w:p>
        </w:tc>
        <w:tc>
          <w:tcPr>
            <w:tcW w:w="1417" w:type="dxa"/>
            <w:tcBorders>
              <w:top w:val="single" w:sz="4" w:space="0" w:color="auto"/>
              <w:left w:val="single" w:sz="4" w:space="0" w:color="auto"/>
              <w:bottom w:val="single" w:sz="4" w:space="0" w:color="auto"/>
              <w:right w:val="single" w:sz="4" w:space="0" w:color="auto"/>
            </w:tcBorders>
          </w:tcPr>
          <w:p w:rsidR="00012591" w:rsidRPr="00012591" w:rsidRDefault="00012591" w:rsidP="006146D2">
            <w:pPr>
              <w:spacing w:after="0"/>
            </w:pPr>
          </w:p>
        </w:tc>
        <w:tc>
          <w:tcPr>
            <w:tcW w:w="1496" w:type="dxa"/>
            <w:tcBorders>
              <w:top w:val="single" w:sz="4" w:space="0" w:color="auto"/>
              <w:left w:val="single" w:sz="4" w:space="0" w:color="auto"/>
              <w:bottom w:val="single" w:sz="4" w:space="0" w:color="auto"/>
              <w:right w:val="single" w:sz="4" w:space="0" w:color="auto"/>
            </w:tcBorders>
          </w:tcPr>
          <w:p w:rsidR="00012591" w:rsidRPr="00012591" w:rsidRDefault="00012591" w:rsidP="002E5909">
            <w:pPr>
              <w:spacing w:after="0"/>
            </w:pPr>
          </w:p>
        </w:tc>
      </w:tr>
    </w:tbl>
    <w:p w:rsidR="00ED67DA" w:rsidRPr="004E3261" w:rsidRDefault="00ED67DA" w:rsidP="00ED67DA">
      <w:pPr>
        <w:pStyle w:val="NO"/>
        <w:spacing w:before="120"/>
        <w:rPr>
          <w:color w:val="0000FF"/>
        </w:rPr>
      </w:pPr>
      <w:r w:rsidRPr="004E3261">
        <w:rPr>
          <w:color w:val="0000FF"/>
        </w:rPr>
        <w:t>NOTE:</w:t>
      </w:r>
      <w:r w:rsidRPr="004E3261">
        <w:rPr>
          <w:color w:val="0000FF"/>
        </w:rPr>
        <w:tab/>
        <w:t xml:space="preserve">If this is a RAN WID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rsidR="002C2D4A" w:rsidRDefault="002C2D4A" w:rsidP="002C2D4A">
      <w:pPr>
        <w:pStyle w:val="NO"/>
      </w:pPr>
    </w:p>
    <w:p w:rsidR="008A76FD" w:rsidRDefault="00174617" w:rsidP="00944B28">
      <w:pPr>
        <w:pStyle w:val="Heading2"/>
        <w:spacing w:before="0" w:after="0"/>
      </w:pPr>
      <w:r>
        <w:t>6</w:t>
      </w:r>
      <w:r w:rsidR="008A76FD">
        <w:tab/>
        <w:t xml:space="preserve">Work item </w:t>
      </w:r>
      <w:r>
        <w:t>R</w:t>
      </w:r>
      <w:r w:rsidR="008A76FD">
        <w:t>apporteur</w:t>
      </w:r>
      <w:r w:rsidR="005D44BE">
        <w:t>(</w:t>
      </w:r>
      <w:r w:rsidR="008A76FD">
        <w:t>s</w:t>
      </w:r>
      <w:r w:rsidR="005D44BE">
        <w:t>)</w:t>
      </w:r>
    </w:p>
    <w:p w:rsidR="00FC59DE" w:rsidRDefault="00E25F36" w:rsidP="00FC59DE">
      <w:pPr>
        <w:spacing w:after="0"/>
        <w:ind w:left="1134" w:right="-99"/>
      </w:pPr>
      <w:r>
        <w:t>Name Here</w:t>
      </w:r>
    </w:p>
    <w:p w:rsidR="00FC59DE" w:rsidRPr="008D46DC" w:rsidRDefault="00FC59DE" w:rsidP="00FC59DE">
      <w:pPr>
        <w:spacing w:after="0"/>
        <w:ind w:left="1134" w:right="-99"/>
        <w:rPr>
          <w:b/>
          <w:bCs/>
          <w:color w:val="0000FF"/>
          <w:lang w:val="en-US"/>
        </w:rPr>
      </w:pPr>
      <w:r w:rsidRPr="008D46DC">
        <w:rPr>
          <w:b/>
          <w:bCs/>
          <w:color w:val="0000FF"/>
          <w:lang w:val="en-US"/>
        </w:rPr>
        <w:t>Company:</w:t>
      </w:r>
      <w:r w:rsidRPr="008D46DC">
        <w:rPr>
          <w:b/>
          <w:bCs/>
          <w:color w:val="0000FF"/>
          <w:lang w:val="en-US"/>
        </w:rPr>
        <w:tab/>
      </w:r>
    </w:p>
    <w:p w:rsidR="00FC59DE" w:rsidRPr="001738B8" w:rsidRDefault="00FC59DE" w:rsidP="00FC59DE">
      <w:pPr>
        <w:spacing w:after="0"/>
        <w:ind w:left="1134" w:right="-99"/>
        <w:rPr>
          <w:bCs/>
          <w:color w:val="0000FF"/>
          <w:lang w:val="en-US"/>
        </w:rPr>
      </w:pPr>
      <w:r w:rsidRPr="008D46DC">
        <w:rPr>
          <w:b/>
          <w:bCs/>
          <w:color w:val="0000FF"/>
          <w:lang w:val="en-US"/>
        </w:rPr>
        <w:t>Email:</w:t>
      </w:r>
      <w:r w:rsidRPr="008D46DC">
        <w:rPr>
          <w:b/>
          <w:bCs/>
          <w:color w:val="0000FF"/>
          <w:lang w:val="en-US"/>
        </w:rPr>
        <w:tab/>
      </w:r>
      <w:r w:rsidR="00E25F36">
        <w:rPr>
          <w:b/>
          <w:bCs/>
          <w:color w:val="0000FF"/>
          <w:lang w:val="en-US"/>
        </w:rPr>
        <w:t>email here</w:t>
      </w:r>
    </w:p>
    <w:p w:rsidR="002C2D4A" w:rsidRPr="00ED67DA" w:rsidRDefault="002C2D4A" w:rsidP="002C2D4A">
      <w:pPr>
        <w:spacing w:after="0"/>
      </w:pPr>
    </w:p>
    <w:p w:rsidR="008A76FD" w:rsidRDefault="00174617" w:rsidP="00944B28">
      <w:pPr>
        <w:pStyle w:val="Heading2"/>
        <w:spacing w:before="0" w:after="0"/>
      </w:pPr>
      <w:r>
        <w:t>7</w:t>
      </w:r>
      <w:r w:rsidR="009870A7">
        <w:tab/>
      </w:r>
      <w:r w:rsidR="008A76FD">
        <w:t>Work item leadership</w:t>
      </w:r>
    </w:p>
    <w:p w:rsidR="0033027D" w:rsidRPr="001D7BED" w:rsidRDefault="0033027D" w:rsidP="001D7BED">
      <w:pPr>
        <w:ind w:left="414" w:right="-99" w:firstLine="720"/>
      </w:pPr>
    </w:p>
    <w:p w:rsidR="001F3C29" w:rsidRPr="00ED67DA" w:rsidRDefault="001F3C29" w:rsidP="002C2D4A">
      <w:pPr>
        <w:spacing w:after="0"/>
      </w:pPr>
    </w:p>
    <w:p w:rsidR="00174617" w:rsidRDefault="00174617" w:rsidP="00174617">
      <w:pPr>
        <w:pStyle w:val="Heading2"/>
        <w:spacing w:before="0" w:after="0"/>
      </w:pPr>
      <w:r>
        <w:t>8</w:t>
      </w:r>
      <w:r>
        <w:tab/>
        <w:t>A</w:t>
      </w:r>
      <w:r w:rsidRPr="00A97A52">
        <w:t xml:space="preserve">spects that involve </w:t>
      </w:r>
      <w:r>
        <w:t>other</w:t>
      </w:r>
      <w:r w:rsidRPr="00A97A52">
        <w:t xml:space="preserve"> WGs</w:t>
      </w:r>
    </w:p>
    <w:p w:rsidR="002C2D4A" w:rsidRPr="00EE1AB4" w:rsidRDefault="002C2D4A" w:rsidP="002C2D4A">
      <w:pPr>
        <w:pStyle w:val="NO"/>
        <w:rPr>
          <w:color w:val="0000FF"/>
        </w:rPr>
      </w:pPr>
      <w:r w:rsidRPr="004E3261">
        <w:rPr>
          <w:color w:val="0000FF"/>
        </w:rPr>
        <w:t>NOTE:</w:t>
      </w:r>
      <w:r w:rsidRPr="004E3261">
        <w:rPr>
          <w:color w:val="0000FF"/>
        </w:rPr>
        <w:tab/>
      </w:r>
      <w:r>
        <w:rPr>
          <w:color w:val="0000FF"/>
        </w:rPr>
        <w:t>For RAN WIDs: Section 8 applies only to</w:t>
      </w:r>
      <w:r w:rsidR="00664E93">
        <w:rPr>
          <w:color w:val="0000FF"/>
        </w:rPr>
        <w:t xml:space="preserve"> </w:t>
      </w:r>
      <w:r>
        <w:rPr>
          <w:color w:val="0000FF"/>
        </w:rPr>
        <w:t xml:space="preserve">WGs </w:t>
      </w:r>
      <w:r w:rsidRPr="008A7AD1">
        <w:rPr>
          <w:color w:val="0000FF"/>
          <w:u w:val="single"/>
        </w:rPr>
        <w:t>outside</w:t>
      </w:r>
      <w:r>
        <w:rPr>
          <w:color w:val="0000FF"/>
        </w:rPr>
        <w:t xml:space="preserve"> of TSG RAN because RAN WG aspects have to be covered in section 4.</w:t>
      </w:r>
    </w:p>
    <w:p w:rsidR="002C2D4A" w:rsidRPr="00ED67DA" w:rsidRDefault="002C2D4A" w:rsidP="002C2D4A">
      <w:pPr>
        <w:spacing w:after="0"/>
      </w:pPr>
    </w:p>
    <w:p w:rsidR="002C2D4A" w:rsidRPr="00ED67DA" w:rsidRDefault="002C2D4A" w:rsidP="002C2D4A">
      <w:pPr>
        <w:spacing w:after="0"/>
      </w:pPr>
    </w:p>
    <w:p w:rsidR="008A76FD" w:rsidRDefault="00872B3B" w:rsidP="00BA3A53">
      <w:pPr>
        <w:pStyle w:val="Heading2"/>
        <w:spacing w:before="0"/>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rsidTr="007D03D2">
        <w:trPr>
          <w:jc w:val="center"/>
        </w:trPr>
        <w:tc>
          <w:tcPr>
            <w:tcW w:w="0" w:type="auto"/>
            <w:shd w:val="clear" w:color="auto" w:fill="E0E0E0"/>
          </w:tcPr>
          <w:p w:rsidR="00557B2E" w:rsidRDefault="00557B2E" w:rsidP="001C5C86">
            <w:pPr>
              <w:pStyle w:val="TAH"/>
            </w:pPr>
            <w:r>
              <w:t>Supporting IM name</w:t>
            </w:r>
          </w:p>
        </w:tc>
      </w:tr>
      <w:tr w:rsidR="00557B2E" w:rsidTr="007D03D2">
        <w:trPr>
          <w:jc w:val="center"/>
        </w:trPr>
        <w:tc>
          <w:tcPr>
            <w:tcW w:w="0" w:type="auto"/>
            <w:shd w:val="clear" w:color="auto" w:fill="auto"/>
          </w:tcPr>
          <w:p w:rsidR="00557B2E" w:rsidRDefault="00557B2E" w:rsidP="001C5C86">
            <w:pPr>
              <w:pStyle w:val="TAL"/>
            </w:pPr>
          </w:p>
        </w:tc>
      </w:tr>
      <w:tr w:rsidR="00126FF6" w:rsidTr="007D03D2">
        <w:trPr>
          <w:jc w:val="center"/>
        </w:trPr>
        <w:tc>
          <w:tcPr>
            <w:tcW w:w="0" w:type="auto"/>
            <w:shd w:val="clear" w:color="auto" w:fill="auto"/>
          </w:tcPr>
          <w:p w:rsidR="00126FF6" w:rsidRDefault="00126FF6" w:rsidP="001C5C86">
            <w:pPr>
              <w:pStyle w:val="TAL"/>
            </w:pPr>
          </w:p>
        </w:tc>
      </w:tr>
      <w:tr w:rsidR="00126FF6" w:rsidTr="007D03D2">
        <w:trPr>
          <w:jc w:val="center"/>
        </w:trPr>
        <w:tc>
          <w:tcPr>
            <w:tcW w:w="0" w:type="auto"/>
            <w:shd w:val="clear" w:color="auto" w:fill="auto"/>
          </w:tcPr>
          <w:p w:rsidR="00126FF6" w:rsidRDefault="00126FF6" w:rsidP="001C5C86">
            <w:pPr>
              <w:pStyle w:val="TAL"/>
            </w:pPr>
          </w:p>
        </w:tc>
      </w:tr>
      <w:tr w:rsidR="00126FF6" w:rsidTr="007D03D2">
        <w:trPr>
          <w:jc w:val="center"/>
        </w:trPr>
        <w:tc>
          <w:tcPr>
            <w:tcW w:w="0" w:type="auto"/>
            <w:shd w:val="clear" w:color="auto" w:fill="auto"/>
          </w:tcPr>
          <w:p w:rsidR="00126FF6" w:rsidRDefault="00126FF6" w:rsidP="001C5C86">
            <w:pPr>
              <w:pStyle w:val="TAL"/>
            </w:pPr>
          </w:p>
        </w:tc>
      </w:tr>
    </w:tbl>
    <w:p w:rsidR="00067741" w:rsidRDefault="00067741" w:rsidP="00067741"/>
    <w:sectPr w:rsidR="00067741"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E5AA5" w:rsidRDefault="00BE5AA5">
      <w:r>
        <w:separator/>
      </w:r>
    </w:p>
  </w:endnote>
  <w:endnote w:type="continuationSeparator" w:id="0">
    <w:p w:rsidR="00BE5AA5" w:rsidRDefault="00BE5A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Intel Clear">
    <w:panose1 w:val="020B0604020203020204"/>
    <w:charset w:val="00"/>
    <w:family w:val="swiss"/>
    <w:pitch w:val="variable"/>
    <w:sig w:usb0="E10006FF" w:usb1="400060FB" w:usb2="00000028" w:usb3="00000000" w:csb0="000001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E5AA5" w:rsidRDefault="00BE5AA5">
      <w:r>
        <w:separator/>
      </w:r>
    </w:p>
  </w:footnote>
  <w:footnote w:type="continuationSeparator" w:id="0">
    <w:p w:rsidR="00BE5AA5" w:rsidRDefault="00BE5AA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1FF18E7"/>
    <w:multiLevelType w:val="hybridMultilevel"/>
    <w:tmpl w:val="F23A24E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8E46DD8"/>
    <w:multiLevelType w:val="hybridMultilevel"/>
    <w:tmpl w:val="CC2ADBA2"/>
    <w:lvl w:ilvl="0" w:tplc="FD7883E8">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A426DCE"/>
    <w:multiLevelType w:val="hybridMultilevel"/>
    <w:tmpl w:val="929C06D2"/>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C84D7D"/>
    <w:multiLevelType w:val="hybridMultilevel"/>
    <w:tmpl w:val="BCDA69A2"/>
    <w:lvl w:ilvl="0" w:tplc="938E2E78">
      <w:start w:val="1"/>
      <w:numFmt w:val="decimal"/>
      <w:lvlText w:val="%1."/>
      <w:lvlJc w:val="left"/>
      <w:pPr>
        <w:ind w:left="1080" w:hanging="720"/>
      </w:pPr>
      <w:rPr>
        <w:rFonts w:hint="default"/>
      </w:rPr>
    </w:lvl>
    <w:lvl w:ilvl="1" w:tplc="FFFFFFFF">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222504C"/>
    <w:multiLevelType w:val="hybridMultilevel"/>
    <w:tmpl w:val="BCDA69A2"/>
    <w:lvl w:ilvl="0" w:tplc="938E2E78">
      <w:start w:val="1"/>
      <w:numFmt w:val="decimal"/>
      <w:lvlText w:val="%1."/>
      <w:lvlJc w:val="left"/>
      <w:pPr>
        <w:ind w:left="1080" w:hanging="720"/>
      </w:pPr>
      <w:rPr>
        <w:rFonts w:hint="default"/>
      </w:rPr>
    </w:lvl>
    <w:lvl w:ilvl="1" w:tplc="FFFFFFFF">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8AA5795"/>
    <w:multiLevelType w:val="hybridMultilevel"/>
    <w:tmpl w:val="BCDA69A2"/>
    <w:lvl w:ilvl="0" w:tplc="938E2E78">
      <w:start w:val="1"/>
      <w:numFmt w:val="decimal"/>
      <w:lvlText w:val="%1."/>
      <w:lvlJc w:val="left"/>
      <w:pPr>
        <w:ind w:left="1080" w:hanging="720"/>
      </w:pPr>
      <w:rPr>
        <w:rFonts w:hint="default"/>
      </w:rPr>
    </w:lvl>
    <w:lvl w:ilvl="1" w:tplc="FFFFFFFF">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3F0747F"/>
    <w:multiLevelType w:val="hybridMultilevel"/>
    <w:tmpl w:val="01962464"/>
    <w:lvl w:ilvl="0" w:tplc="74405B0A">
      <w:start w:val="1"/>
      <w:numFmt w:val="bullet"/>
      <w:lvlText w:val=""/>
      <w:lvlJc w:val="left"/>
      <w:pPr>
        <w:tabs>
          <w:tab w:val="num" w:pos="720"/>
        </w:tabs>
        <w:ind w:left="720" w:hanging="360"/>
      </w:pPr>
      <w:rPr>
        <w:rFonts w:ascii="Wingdings" w:hAnsi="Wingdings" w:hint="default"/>
      </w:rPr>
    </w:lvl>
    <w:lvl w:ilvl="1" w:tplc="203C021E">
      <w:start w:val="84"/>
      <w:numFmt w:val="bullet"/>
      <w:lvlText w:val="−"/>
      <w:lvlJc w:val="left"/>
      <w:pPr>
        <w:tabs>
          <w:tab w:val="num" w:pos="1440"/>
        </w:tabs>
        <w:ind w:left="1440" w:hanging="360"/>
      </w:pPr>
      <w:rPr>
        <w:rFonts w:ascii="Intel Clear" w:hAnsi="Intel Clear" w:hint="default"/>
      </w:rPr>
    </w:lvl>
    <w:lvl w:ilvl="2" w:tplc="AF82B184" w:tentative="1">
      <w:start w:val="1"/>
      <w:numFmt w:val="bullet"/>
      <w:lvlText w:val=""/>
      <w:lvlJc w:val="left"/>
      <w:pPr>
        <w:tabs>
          <w:tab w:val="num" w:pos="2160"/>
        </w:tabs>
        <w:ind w:left="2160" w:hanging="360"/>
      </w:pPr>
      <w:rPr>
        <w:rFonts w:ascii="Wingdings" w:hAnsi="Wingdings" w:hint="default"/>
      </w:rPr>
    </w:lvl>
    <w:lvl w:ilvl="3" w:tplc="BD38BC90" w:tentative="1">
      <w:start w:val="1"/>
      <w:numFmt w:val="bullet"/>
      <w:lvlText w:val=""/>
      <w:lvlJc w:val="left"/>
      <w:pPr>
        <w:tabs>
          <w:tab w:val="num" w:pos="2880"/>
        </w:tabs>
        <w:ind w:left="2880" w:hanging="360"/>
      </w:pPr>
      <w:rPr>
        <w:rFonts w:ascii="Wingdings" w:hAnsi="Wingdings" w:hint="default"/>
      </w:rPr>
    </w:lvl>
    <w:lvl w:ilvl="4" w:tplc="833E727A" w:tentative="1">
      <w:start w:val="1"/>
      <w:numFmt w:val="bullet"/>
      <w:lvlText w:val=""/>
      <w:lvlJc w:val="left"/>
      <w:pPr>
        <w:tabs>
          <w:tab w:val="num" w:pos="3600"/>
        </w:tabs>
        <w:ind w:left="3600" w:hanging="360"/>
      </w:pPr>
      <w:rPr>
        <w:rFonts w:ascii="Wingdings" w:hAnsi="Wingdings" w:hint="default"/>
      </w:rPr>
    </w:lvl>
    <w:lvl w:ilvl="5" w:tplc="1E74B1DA" w:tentative="1">
      <w:start w:val="1"/>
      <w:numFmt w:val="bullet"/>
      <w:lvlText w:val=""/>
      <w:lvlJc w:val="left"/>
      <w:pPr>
        <w:tabs>
          <w:tab w:val="num" w:pos="4320"/>
        </w:tabs>
        <w:ind w:left="4320" w:hanging="360"/>
      </w:pPr>
      <w:rPr>
        <w:rFonts w:ascii="Wingdings" w:hAnsi="Wingdings" w:hint="default"/>
      </w:rPr>
    </w:lvl>
    <w:lvl w:ilvl="6" w:tplc="9EEE8252" w:tentative="1">
      <w:start w:val="1"/>
      <w:numFmt w:val="bullet"/>
      <w:lvlText w:val=""/>
      <w:lvlJc w:val="left"/>
      <w:pPr>
        <w:tabs>
          <w:tab w:val="num" w:pos="5040"/>
        </w:tabs>
        <w:ind w:left="5040" w:hanging="360"/>
      </w:pPr>
      <w:rPr>
        <w:rFonts w:ascii="Wingdings" w:hAnsi="Wingdings" w:hint="default"/>
      </w:rPr>
    </w:lvl>
    <w:lvl w:ilvl="7" w:tplc="21005BC6" w:tentative="1">
      <w:start w:val="1"/>
      <w:numFmt w:val="bullet"/>
      <w:lvlText w:val=""/>
      <w:lvlJc w:val="left"/>
      <w:pPr>
        <w:tabs>
          <w:tab w:val="num" w:pos="5760"/>
        </w:tabs>
        <w:ind w:left="5760" w:hanging="360"/>
      </w:pPr>
      <w:rPr>
        <w:rFonts w:ascii="Wingdings" w:hAnsi="Wingdings" w:hint="default"/>
      </w:rPr>
    </w:lvl>
    <w:lvl w:ilvl="8" w:tplc="184A1DC6"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2" w15:restartNumberingAfterBreak="0">
    <w:nsid w:val="54FF0165"/>
    <w:multiLevelType w:val="hybridMultilevel"/>
    <w:tmpl w:val="7B70044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B201433"/>
    <w:multiLevelType w:val="hybridMultilevel"/>
    <w:tmpl w:val="4724B2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5" w15:restartNumberingAfterBreak="0">
    <w:nsid w:val="61BE0B57"/>
    <w:multiLevelType w:val="hybridMultilevel"/>
    <w:tmpl w:val="26B0A474"/>
    <w:lvl w:ilvl="0" w:tplc="938E2E78">
      <w:start w:val="1"/>
      <w:numFmt w:val="decimal"/>
      <w:lvlText w:val="%1."/>
      <w:lvlJc w:val="left"/>
      <w:pPr>
        <w:ind w:left="1080" w:hanging="720"/>
      </w:pPr>
      <w:rPr>
        <w:rFonts w:hint="default"/>
      </w:rPr>
    </w:lvl>
    <w:lvl w:ilvl="1" w:tplc="99C6D282">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18" w15:restartNumberingAfterBreak="0">
    <w:nsid w:val="7DDB7BF1"/>
    <w:multiLevelType w:val="hybridMultilevel"/>
    <w:tmpl w:val="3C76E7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1"/>
  </w:num>
  <w:num w:numId="4">
    <w:abstractNumId w:val="5"/>
  </w:num>
  <w:num w:numId="5">
    <w:abstractNumId w:val="17"/>
  </w:num>
  <w:num w:numId="6">
    <w:abstractNumId w:val="16"/>
  </w:num>
  <w:num w:numId="7">
    <w:abstractNumId w:val="2"/>
  </w:num>
  <w:num w:numId="8">
    <w:abstractNumId w:val="18"/>
  </w:num>
  <w:num w:numId="9">
    <w:abstractNumId w:val="3"/>
  </w:num>
  <w:num w:numId="10">
    <w:abstractNumId w:val="13"/>
  </w:num>
  <w:num w:numId="11">
    <w:abstractNumId w:val="15"/>
  </w:num>
  <w:num w:numId="12">
    <w:abstractNumId w:val="8"/>
  </w:num>
  <w:num w:numId="13">
    <w:abstractNumId w:val="1"/>
  </w:num>
  <w:num w:numId="14">
    <w:abstractNumId w:val="9"/>
  </w:num>
  <w:num w:numId="15">
    <w:abstractNumId w:val="7"/>
  </w:num>
  <w:num w:numId="16">
    <w:abstractNumId w:val="6"/>
  </w:num>
  <w:num w:numId="17">
    <w:abstractNumId w:val="4"/>
  </w:num>
  <w:num w:numId="18">
    <w:abstractNumId w:val="12"/>
  </w:num>
  <w:num w:numId="19">
    <w:abstractNumId w:val="6"/>
  </w:num>
  <w:num w:numId="2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6EF7"/>
    <w:rsid w:val="0001220A"/>
    <w:rsid w:val="00012591"/>
    <w:rsid w:val="000132D1"/>
    <w:rsid w:val="00016717"/>
    <w:rsid w:val="00017EA1"/>
    <w:rsid w:val="000205C5"/>
    <w:rsid w:val="00022965"/>
    <w:rsid w:val="00025316"/>
    <w:rsid w:val="00037C06"/>
    <w:rsid w:val="00044DAE"/>
    <w:rsid w:val="00050412"/>
    <w:rsid w:val="00052BF8"/>
    <w:rsid w:val="00057116"/>
    <w:rsid w:val="00064CB2"/>
    <w:rsid w:val="00066954"/>
    <w:rsid w:val="00067741"/>
    <w:rsid w:val="00072A56"/>
    <w:rsid w:val="000903F0"/>
    <w:rsid w:val="000A3125"/>
    <w:rsid w:val="000B0519"/>
    <w:rsid w:val="000B4212"/>
    <w:rsid w:val="000B61FD"/>
    <w:rsid w:val="000C5FE3"/>
    <w:rsid w:val="000D122A"/>
    <w:rsid w:val="000E55AD"/>
    <w:rsid w:val="001001BD"/>
    <w:rsid w:val="00102222"/>
    <w:rsid w:val="001042A0"/>
    <w:rsid w:val="00116CAC"/>
    <w:rsid w:val="00120541"/>
    <w:rsid w:val="001211F3"/>
    <w:rsid w:val="00126FF6"/>
    <w:rsid w:val="00144275"/>
    <w:rsid w:val="00174617"/>
    <w:rsid w:val="001759A7"/>
    <w:rsid w:val="00184DFD"/>
    <w:rsid w:val="0019450C"/>
    <w:rsid w:val="001A4192"/>
    <w:rsid w:val="001C5C86"/>
    <w:rsid w:val="001C718D"/>
    <w:rsid w:val="001D7BED"/>
    <w:rsid w:val="001E012D"/>
    <w:rsid w:val="001E1701"/>
    <w:rsid w:val="001F0079"/>
    <w:rsid w:val="001F3C29"/>
    <w:rsid w:val="001F7EB4"/>
    <w:rsid w:val="002000C2"/>
    <w:rsid w:val="00205F25"/>
    <w:rsid w:val="00211BCC"/>
    <w:rsid w:val="00221B1E"/>
    <w:rsid w:val="00240DCD"/>
    <w:rsid w:val="00241D17"/>
    <w:rsid w:val="0024786B"/>
    <w:rsid w:val="00251D80"/>
    <w:rsid w:val="00263E51"/>
    <w:rsid w:val="002640E5"/>
    <w:rsid w:val="0026436F"/>
    <w:rsid w:val="0026606E"/>
    <w:rsid w:val="00276403"/>
    <w:rsid w:val="00284E9C"/>
    <w:rsid w:val="00287500"/>
    <w:rsid w:val="002A5890"/>
    <w:rsid w:val="002B4F4E"/>
    <w:rsid w:val="002C2D4A"/>
    <w:rsid w:val="002E5909"/>
    <w:rsid w:val="002E6A7D"/>
    <w:rsid w:val="002E7A9E"/>
    <w:rsid w:val="002F0BEB"/>
    <w:rsid w:val="002F3C41"/>
    <w:rsid w:val="0030045C"/>
    <w:rsid w:val="00310A9E"/>
    <w:rsid w:val="003205AD"/>
    <w:rsid w:val="0032470B"/>
    <w:rsid w:val="0033027D"/>
    <w:rsid w:val="00335FB2"/>
    <w:rsid w:val="00344158"/>
    <w:rsid w:val="00351437"/>
    <w:rsid w:val="003606D9"/>
    <w:rsid w:val="0038516D"/>
    <w:rsid w:val="003869D7"/>
    <w:rsid w:val="003A1EB0"/>
    <w:rsid w:val="003A401F"/>
    <w:rsid w:val="003A5CA9"/>
    <w:rsid w:val="003C0F14"/>
    <w:rsid w:val="003C6DA6"/>
    <w:rsid w:val="003D62A9"/>
    <w:rsid w:val="003F268E"/>
    <w:rsid w:val="003F7B3D"/>
    <w:rsid w:val="00411698"/>
    <w:rsid w:val="00414164"/>
    <w:rsid w:val="0041789B"/>
    <w:rsid w:val="004260A5"/>
    <w:rsid w:val="00432283"/>
    <w:rsid w:val="0043745F"/>
    <w:rsid w:val="00437A9C"/>
    <w:rsid w:val="0044029F"/>
    <w:rsid w:val="00455DFD"/>
    <w:rsid w:val="0047606D"/>
    <w:rsid w:val="0048267C"/>
    <w:rsid w:val="004876B9"/>
    <w:rsid w:val="00493A79"/>
    <w:rsid w:val="004A40BE"/>
    <w:rsid w:val="004A6A60"/>
    <w:rsid w:val="004C634D"/>
    <w:rsid w:val="004D24B9"/>
    <w:rsid w:val="004E24F0"/>
    <w:rsid w:val="004E2CE2"/>
    <w:rsid w:val="004E5172"/>
    <w:rsid w:val="004E6F8A"/>
    <w:rsid w:val="00502CD2"/>
    <w:rsid w:val="00504E33"/>
    <w:rsid w:val="005112C7"/>
    <w:rsid w:val="00552C2C"/>
    <w:rsid w:val="005555B7"/>
    <w:rsid w:val="005562A8"/>
    <w:rsid w:val="005573BB"/>
    <w:rsid w:val="00557B2E"/>
    <w:rsid w:val="00561267"/>
    <w:rsid w:val="00566C2F"/>
    <w:rsid w:val="00574059"/>
    <w:rsid w:val="005834A2"/>
    <w:rsid w:val="00590087"/>
    <w:rsid w:val="00592940"/>
    <w:rsid w:val="005A7907"/>
    <w:rsid w:val="005A7CD4"/>
    <w:rsid w:val="005C4F58"/>
    <w:rsid w:val="005C5E8D"/>
    <w:rsid w:val="005C78F2"/>
    <w:rsid w:val="005D057C"/>
    <w:rsid w:val="005D3FEC"/>
    <w:rsid w:val="005D44BE"/>
    <w:rsid w:val="005E03FA"/>
    <w:rsid w:val="00611EC4"/>
    <w:rsid w:val="00612542"/>
    <w:rsid w:val="006146D2"/>
    <w:rsid w:val="00620B3F"/>
    <w:rsid w:val="006239E7"/>
    <w:rsid w:val="006254C4"/>
    <w:rsid w:val="00637D91"/>
    <w:rsid w:val="006401CC"/>
    <w:rsid w:val="006418C6"/>
    <w:rsid w:val="00641ED8"/>
    <w:rsid w:val="00652010"/>
    <w:rsid w:val="00654893"/>
    <w:rsid w:val="00664E93"/>
    <w:rsid w:val="00671BBB"/>
    <w:rsid w:val="00682237"/>
    <w:rsid w:val="00682F4E"/>
    <w:rsid w:val="0068383D"/>
    <w:rsid w:val="006938B6"/>
    <w:rsid w:val="006A0EF8"/>
    <w:rsid w:val="006A45BA"/>
    <w:rsid w:val="006B4280"/>
    <w:rsid w:val="006B4B1C"/>
    <w:rsid w:val="006C4991"/>
    <w:rsid w:val="006E0F19"/>
    <w:rsid w:val="006E1FDA"/>
    <w:rsid w:val="006E58A7"/>
    <w:rsid w:val="006E5E87"/>
    <w:rsid w:val="00707203"/>
    <w:rsid w:val="00707673"/>
    <w:rsid w:val="00715E9C"/>
    <w:rsid w:val="007162BE"/>
    <w:rsid w:val="00722267"/>
    <w:rsid w:val="0075252A"/>
    <w:rsid w:val="00764B84"/>
    <w:rsid w:val="00765028"/>
    <w:rsid w:val="00773F10"/>
    <w:rsid w:val="0078034D"/>
    <w:rsid w:val="007852A1"/>
    <w:rsid w:val="00790BCC"/>
    <w:rsid w:val="00795CEE"/>
    <w:rsid w:val="007974F5"/>
    <w:rsid w:val="007A5AA5"/>
    <w:rsid w:val="007B0F49"/>
    <w:rsid w:val="007C7E14"/>
    <w:rsid w:val="007D03D2"/>
    <w:rsid w:val="007D1AB2"/>
    <w:rsid w:val="007E15CD"/>
    <w:rsid w:val="007E5F00"/>
    <w:rsid w:val="007F522E"/>
    <w:rsid w:val="007F7421"/>
    <w:rsid w:val="00801F7F"/>
    <w:rsid w:val="00832F43"/>
    <w:rsid w:val="00834A60"/>
    <w:rsid w:val="00863E89"/>
    <w:rsid w:val="00864D71"/>
    <w:rsid w:val="00872B3B"/>
    <w:rsid w:val="0088222A"/>
    <w:rsid w:val="008901F6"/>
    <w:rsid w:val="00892CA1"/>
    <w:rsid w:val="00896A55"/>
    <w:rsid w:val="00896C03"/>
    <w:rsid w:val="008A495D"/>
    <w:rsid w:val="008A76FD"/>
    <w:rsid w:val="008B2D09"/>
    <w:rsid w:val="008B3882"/>
    <w:rsid w:val="008B519F"/>
    <w:rsid w:val="008C065E"/>
    <w:rsid w:val="008C537F"/>
    <w:rsid w:val="008D658B"/>
    <w:rsid w:val="008D6ACC"/>
    <w:rsid w:val="008F61E6"/>
    <w:rsid w:val="00905933"/>
    <w:rsid w:val="0093003E"/>
    <w:rsid w:val="00932147"/>
    <w:rsid w:val="00941339"/>
    <w:rsid w:val="009437A2"/>
    <w:rsid w:val="00944B28"/>
    <w:rsid w:val="00966601"/>
    <w:rsid w:val="00967838"/>
    <w:rsid w:val="00982CD6"/>
    <w:rsid w:val="00985B73"/>
    <w:rsid w:val="009870A7"/>
    <w:rsid w:val="00992266"/>
    <w:rsid w:val="0099444A"/>
    <w:rsid w:val="00994A54"/>
    <w:rsid w:val="009A3BC4"/>
    <w:rsid w:val="009B1936"/>
    <w:rsid w:val="009B493F"/>
    <w:rsid w:val="009C2977"/>
    <w:rsid w:val="009C2DCC"/>
    <w:rsid w:val="009E6C21"/>
    <w:rsid w:val="009F68B0"/>
    <w:rsid w:val="009F7959"/>
    <w:rsid w:val="00A01C75"/>
    <w:rsid w:val="00A01CFF"/>
    <w:rsid w:val="00A10539"/>
    <w:rsid w:val="00A122E1"/>
    <w:rsid w:val="00A15763"/>
    <w:rsid w:val="00A226C6"/>
    <w:rsid w:val="00A27912"/>
    <w:rsid w:val="00A338A3"/>
    <w:rsid w:val="00A35110"/>
    <w:rsid w:val="00A36378"/>
    <w:rsid w:val="00A40015"/>
    <w:rsid w:val="00A47445"/>
    <w:rsid w:val="00A6656B"/>
    <w:rsid w:val="00A70E1E"/>
    <w:rsid w:val="00A73257"/>
    <w:rsid w:val="00A777AF"/>
    <w:rsid w:val="00A84D66"/>
    <w:rsid w:val="00A85D27"/>
    <w:rsid w:val="00A9081F"/>
    <w:rsid w:val="00A9188C"/>
    <w:rsid w:val="00A97A52"/>
    <w:rsid w:val="00AA0D6A"/>
    <w:rsid w:val="00AB58BF"/>
    <w:rsid w:val="00AC3F9E"/>
    <w:rsid w:val="00AD77C4"/>
    <w:rsid w:val="00AE25BF"/>
    <w:rsid w:val="00AF0C13"/>
    <w:rsid w:val="00B03AF5"/>
    <w:rsid w:val="00B03C01"/>
    <w:rsid w:val="00B078D6"/>
    <w:rsid w:val="00B1248D"/>
    <w:rsid w:val="00B14709"/>
    <w:rsid w:val="00B2743D"/>
    <w:rsid w:val="00B3015C"/>
    <w:rsid w:val="00B344D8"/>
    <w:rsid w:val="00B73B4C"/>
    <w:rsid w:val="00B73F75"/>
    <w:rsid w:val="00B976DF"/>
    <w:rsid w:val="00BA3A53"/>
    <w:rsid w:val="00BA4095"/>
    <w:rsid w:val="00BA5B43"/>
    <w:rsid w:val="00BB685B"/>
    <w:rsid w:val="00BC642A"/>
    <w:rsid w:val="00BD0798"/>
    <w:rsid w:val="00BE5AA5"/>
    <w:rsid w:val="00BF76E6"/>
    <w:rsid w:val="00BF7C9D"/>
    <w:rsid w:val="00C01E8C"/>
    <w:rsid w:val="00C0262A"/>
    <w:rsid w:val="00C03E01"/>
    <w:rsid w:val="00C27CA9"/>
    <w:rsid w:val="00C317E7"/>
    <w:rsid w:val="00C3799C"/>
    <w:rsid w:val="00C42BFC"/>
    <w:rsid w:val="00C43D1E"/>
    <w:rsid w:val="00C44336"/>
    <w:rsid w:val="00C50F7C"/>
    <w:rsid w:val="00C51367"/>
    <w:rsid w:val="00C51704"/>
    <w:rsid w:val="00C5591F"/>
    <w:rsid w:val="00C57C50"/>
    <w:rsid w:val="00C70A50"/>
    <w:rsid w:val="00C715CA"/>
    <w:rsid w:val="00C7495D"/>
    <w:rsid w:val="00C77CE9"/>
    <w:rsid w:val="00C94CE7"/>
    <w:rsid w:val="00CA0968"/>
    <w:rsid w:val="00CA168E"/>
    <w:rsid w:val="00CB4236"/>
    <w:rsid w:val="00CC72A4"/>
    <w:rsid w:val="00CD3153"/>
    <w:rsid w:val="00CD3DA1"/>
    <w:rsid w:val="00CE6B96"/>
    <w:rsid w:val="00CF13FF"/>
    <w:rsid w:val="00CF3578"/>
    <w:rsid w:val="00CF6810"/>
    <w:rsid w:val="00CF7083"/>
    <w:rsid w:val="00D31CC8"/>
    <w:rsid w:val="00D32678"/>
    <w:rsid w:val="00D437C7"/>
    <w:rsid w:val="00D521C1"/>
    <w:rsid w:val="00D71F40"/>
    <w:rsid w:val="00D77416"/>
    <w:rsid w:val="00D80FC6"/>
    <w:rsid w:val="00DA74F3"/>
    <w:rsid w:val="00DB69F3"/>
    <w:rsid w:val="00DC4907"/>
    <w:rsid w:val="00DC71D0"/>
    <w:rsid w:val="00DD017C"/>
    <w:rsid w:val="00DD397A"/>
    <w:rsid w:val="00DD58B7"/>
    <w:rsid w:val="00DD6699"/>
    <w:rsid w:val="00E007C5"/>
    <w:rsid w:val="00E00DBF"/>
    <w:rsid w:val="00E0213F"/>
    <w:rsid w:val="00E033E0"/>
    <w:rsid w:val="00E1026B"/>
    <w:rsid w:val="00E13CB2"/>
    <w:rsid w:val="00E15943"/>
    <w:rsid w:val="00E20C37"/>
    <w:rsid w:val="00E25F36"/>
    <w:rsid w:val="00E33ECB"/>
    <w:rsid w:val="00E4556C"/>
    <w:rsid w:val="00E52C57"/>
    <w:rsid w:val="00E57E7D"/>
    <w:rsid w:val="00E84CD8"/>
    <w:rsid w:val="00E90B85"/>
    <w:rsid w:val="00E91679"/>
    <w:rsid w:val="00E92452"/>
    <w:rsid w:val="00E94CC1"/>
    <w:rsid w:val="00EC3039"/>
    <w:rsid w:val="00EC4D53"/>
    <w:rsid w:val="00ED0E97"/>
    <w:rsid w:val="00ED67DA"/>
    <w:rsid w:val="00ED7A5B"/>
    <w:rsid w:val="00EE4DC7"/>
    <w:rsid w:val="00EF2DA6"/>
    <w:rsid w:val="00F07C92"/>
    <w:rsid w:val="00F14B43"/>
    <w:rsid w:val="00F203C7"/>
    <w:rsid w:val="00F215E2"/>
    <w:rsid w:val="00F3585A"/>
    <w:rsid w:val="00F41A27"/>
    <w:rsid w:val="00F4338D"/>
    <w:rsid w:val="00F440D3"/>
    <w:rsid w:val="00F446AC"/>
    <w:rsid w:val="00F46EAF"/>
    <w:rsid w:val="00F62688"/>
    <w:rsid w:val="00F70F1C"/>
    <w:rsid w:val="00F731C1"/>
    <w:rsid w:val="00F83D11"/>
    <w:rsid w:val="00F921F1"/>
    <w:rsid w:val="00FA324F"/>
    <w:rsid w:val="00FA6603"/>
    <w:rsid w:val="00FB127E"/>
    <w:rsid w:val="00FB68B1"/>
    <w:rsid w:val="00FC0804"/>
    <w:rsid w:val="00FC3B6D"/>
    <w:rsid w:val="00FC59DE"/>
    <w:rsid w:val="00FD3A4E"/>
    <w:rsid w:val="00FF17FC"/>
    <w:rsid w:val="00FF3F0C"/>
    <w:rsid w:val="00FF555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825BFB9C-C422-42CC-B01C-80835105A1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70A50"/>
    <w:pPr>
      <w:overflowPunct w:val="0"/>
      <w:autoSpaceDE w:val="0"/>
      <w:autoSpaceDN w:val="0"/>
      <w:adjustRightInd w:val="0"/>
      <w:spacing w:after="180"/>
      <w:textAlignment w:val="baseline"/>
    </w:pPr>
    <w:rPr>
      <w:lang w:val="en-GB" w:eastAsia="en-US"/>
    </w:rPr>
  </w:style>
  <w:style w:type="paragraph" w:styleId="Heading1">
    <w:name w:val="heading 1"/>
    <w:next w:val="Normal"/>
    <w:qFormat/>
    <w:rsid w:val="00C70A5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C70A50"/>
    <w:pPr>
      <w:pBdr>
        <w:top w:val="none" w:sz="0" w:space="0" w:color="auto"/>
      </w:pBdr>
      <w:spacing w:before="180"/>
      <w:outlineLvl w:val="1"/>
    </w:pPr>
    <w:rPr>
      <w:sz w:val="32"/>
    </w:rPr>
  </w:style>
  <w:style w:type="paragraph" w:styleId="Heading3">
    <w:name w:val="heading 3"/>
    <w:basedOn w:val="Heading2"/>
    <w:next w:val="Normal"/>
    <w:qFormat/>
    <w:rsid w:val="00C70A50"/>
    <w:pPr>
      <w:spacing w:before="120"/>
      <w:outlineLvl w:val="2"/>
    </w:pPr>
    <w:rPr>
      <w:sz w:val="28"/>
    </w:rPr>
  </w:style>
  <w:style w:type="paragraph" w:styleId="Heading4">
    <w:name w:val="heading 4"/>
    <w:basedOn w:val="Heading3"/>
    <w:next w:val="Normal"/>
    <w:qFormat/>
    <w:rsid w:val="00C70A50"/>
    <w:pPr>
      <w:ind w:left="1418" w:hanging="1418"/>
      <w:outlineLvl w:val="3"/>
    </w:pPr>
    <w:rPr>
      <w:sz w:val="24"/>
    </w:rPr>
  </w:style>
  <w:style w:type="paragraph" w:styleId="Heading5">
    <w:name w:val="heading 5"/>
    <w:basedOn w:val="Heading4"/>
    <w:next w:val="Normal"/>
    <w:qFormat/>
    <w:rsid w:val="00C70A50"/>
    <w:pPr>
      <w:ind w:left="1701" w:hanging="1701"/>
      <w:outlineLvl w:val="4"/>
    </w:pPr>
    <w:rPr>
      <w:sz w:val="22"/>
    </w:rPr>
  </w:style>
  <w:style w:type="paragraph" w:styleId="Heading6">
    <w:name w:val="heading 6"/>
    <w:basedOn w:val="H6"/>
    <w:next w:val="Normal"/>
    <w:qFormat/>
    <w:rsid w:val="00C70A50"/>
    <w:pPr>
      <w:outlineLvl w:val="5"/>
    </w:pPr>
  </w:style>
  <w:style w:type="paragraph" w:styleId="Heading7">
    <w:name w:val="heading 7"/>
    <w:basedOn w:val="H6"/>
    <w:next w:val="Normal"/>
    <w:qFormat/>
    <w:rsid w:val="00C70A50"/>
    <w:pPr>
      <w:outlineLvl w:val="6"/>
    </w:pPr>
  </w:style>
  <w:style w:type="paragraph" w:styleId="Heading8">
    <w:name w:val="heading 8"/>
    <w:basedOn w:val="Heading1"/>
    <w:next w:val="Normal"/>
    <w:qFormat/>
    <w:rsid w:val="00C70A50"/>
    <w:pPr>
      <w:ind w:left="0" w:firstLine="0"/>
      <w:outlineLvl w:val="7"/>
    </w:pPr>
  </w:style>
  <w:style w:type="paragraph" w:styleId="Heading9">
    <w:name w:val="heading 9"/>
    <w:basedOn w:val="Heading8"/>
    <w:next w:val="Normal"/>
    <w:qFormat/>
    <w:rsid w:val="00C70A5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C70A50"/>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C70A50"/>
    <w:pPr>
      <w:widowControl w:val="0"/>
      <w:overflowPunct w:val="0"/>
      <w:autoSpaceDE w:val="0"/>
      <w:autoSpaceDN w:val="0"/>
      <w:adjustRightInd w:val="0"/>
      <w:textAlignment w:val="baseline"/>
    </w:pPr>
    <w:rPr>
      <w:rFonts w:ascii="Arial" w:hAnsi="Arial"/>
      <w:b/>
      <w:noProof/>
      <w:sz w:val="18"/>
      <w:lang w:eastAsia="en-US"/>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C70A50"/>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C70A50"/>
    <w:pPr>
      <w:spacing w:before="180"/>
      <w:ind w:left="2693" w:hanging="2693"/>
    </w:pPr>
    <w:rPr>
      <w:b/>
    </w:rPr>
  </w:style>
  <w:style w:type="paragraph" w:styleId="TOC1">
    <w:name w:val="toc 1"/>
    <w:semiHidden/>
    <w:rsid w:val="00C70A5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C70A5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C70A50"/>
    <w:pPr>
      <w:ind w:left="1701" w:hanging="1701"/>
    </w:pPr>
  </w:style>
  <w:style w:type="paragraph" w:styleId="TOC4">
    <w:name w:val="toc 4"/>
    <w:basedOn w:val="TOC3"/>
    <w:semiHidden/>
    <w:rsid w:val="00C70A50"/>
    <w:pPr>
      <w:ind w:left="1418" w:hanging="1418"/>
    </w:pPr>
  </w:style>
  <w:style w:type="paragraph" w:styleId="TOC3">
    <w:name w:val="toc 3"/>
    <w:basedOn w:val="TOC2"/>
    <w:semiHidden/>
    <w:rsid w:val="00C70A50"/>
    <w:pPr>
      <w:ind w:left="1134" w:hanging="1134"/>
    </w:pPr>
  </w:style>
  <w:style w:type="paragraph" w:styleId="TOC2">
    <w:name w:val="toc 2"/>
    <w:basedOn w:val="TOC1"/>
    <w:semiHidden/>
    <w:rsid w:val="00C70A50"/>
    <w:pPr>
      <w:keepNext w:val="0"/>
      <w:spacing w:before="0"/>
      <w:ind w:left="851" w:hanging="851"/>
    </w:pPr>
    <w:rPr>
      <w:sz w:val="20"/>
    </w:rPr>
  </w:style>
  <w:style w:type="paragraph" w:styleId="Index2">
    <w:name w:val="index 2"/>
    <w:basedOn w:val="Index1"/>
    <w:semiHidden/>
    <w:rsid w:val="00C70A50"/>
    <w:pPr>
      <w:ind w:left="284"/>
    </w:pPr>
  </w:style>
  <w:style w:type="paragraph" w:styleId="Index1">
    <w:name w:val="index 1"/>
    <w:basedOn w:val="Normal"/>
    <w:semiHidden/>
    <w:rsid w:val="00C70A50"/>
    <w:pPr>
      <w:keepLines/>
      <w:spacing w:after="0"/>
    </w:pPr>
  </w:style>
  <w:style w:type="paragraph" w:customStyle="1" w:styleId="ZH">
    <w:name w:val="ZH"/>
    <w:rsid w:val="00C70A5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C70A50"/>
    <w:pPr>
      <w:outlineLvl w:val="9"/>
    </w:pPr>
  </w:style>
  <w:style w:type="paragraph" w:styleId="ListNumber2">
    <w:name w:val="List Number 2"/>
    <w:basedOn w:val="ListNumber"/>
    <w:rsid w:val="00C70A50"/>
    <w:pPr>
      <w:ind w:left="851"/>
    </w:pPr>
  </w:style>
  <w:style w:type="character" w:styleId="FootnoteReference">
    <w:name w:val="footnote reference"/>
    <w:semiHidden/>
    <w:rsid w:val="00C70A50"/>
    <w:rPr>
      <w:b/>
      <w:position w:val="6"/>
      <w:sz w:val="16"/>
    </w:rPr>
  </w:style>
  <w:style w:type="paragraph" w:styleId="FootnoteText">
    <w:name w:val="footnote text"/>
    <w:basedOn w:val="Normal"/>
    <w:semiHidden/>
    <w:rsid w:val="00C70A50"/>
    <w:pPr>
      <w:keepLines/>
      <w:spacing w:after="0"/>
      <w:ind w:left="454" w:hanging="454"/>
    </w:pPr>
    <w:rPr>
      <w:sz w:val="16"/>
    </w:rPr>
  </w:style>
  <w:style w:type="paragraph" w:customStyle="1" w:styleId="TAC">
    <w:name w:val="TAC"/>
    <w:basedOn w:val="TAL"/>
    <w:rsid w:val="00C70A50"/>
    <w:pPr>
      <w:jc w:val="center"/>
    </w:pPr>
  </w:style>
  <w:style w:type="paragraph" w:customStyle="1" w:styleId="TF">
    <w:name w:val="TF"/>
    <w:basedOn w:val="TH"/>
    <w:rsid w:val="00C70A50"/>
    <w:pPr>
      <w:keepNext w:val="0"/>
      <w:spacing w:before="0" w:after="240"/>
    </w:pPr>
  </w:style>
  <w:style w:type="paragraph" w:customStyle="1" w:styleId="NO">
    <w:name w:val="NO"/>
    <w:basedOn w:val="Normal"/>
    <w:rsid w:val="00C70A50"/>
    <w:pPr>
      <w:keepLines/>
      <w:ind w:left="1135" w:hanging="851"/>
    </w:pPr>
  </w:style>
  <w:style w:type="paragraph" w:styleId="TOC9">
    <w:name w:val="toc 9"/>
    <w:basedOn w:val="TOC8"/>
    <w:semiHidden/>
    <w:rsid w:val="00C70A50"/>
    <w:pPr>
      <w:ind w:left="1418" w:hanging="1418"/>
    </w:pPr>
  </w:style>
  <w:style w:type="paragraph" w:customStyle="1" w:styleId="EX">
    <w:name w:val="EX"/>
    <w:basedOn w:val="Normal"/>
    <w:rsid w:val="00C70A50"/>
    <w:pPr>
      <w:keepLines/>
      <w:ind w:left="1702" w:hanging="1418"/>
    </w:pPr>
  </w:style>
  <w:style w:type="paragraph" w:customStyle="1" w:styleId="FP">
    <w:name w:val="FP"/>
    <w:basedOn w:val="Normal"/>
    <w:rsid w:val="00C70A50"/>
    <w:pPr>
      <w:spacing w:after="0"/>
    </w:pPr>
  </w:style>
  <w:style w:type="paragraph" w:customStyle="1" w:styleId="LD">
    <w:name w:val="LD"/>
    <w:rsid w:val="00C70A5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C70A50"/>
    <w:pPr>
      <w:spacing w:after="0"/>
    </w:pPr>
  </w:style>
  <w:style w:type="paragraph" w:customStyle="1" w:styleId="EW">
    <w:name w:val="EW"/>
    <w:basedOn w:val="EX"/>
    <w:rsid w:val="00C70A50"/>
    <w:pPr>
      <w:spacing w:after="0"/>
    </w:pPr>
  </w:style>
  <w:style w:type="paragraph" w:styleId="TOC6">
    <w:name w:val="toc 6"/>
    <w:basedOn w:val="TOC5"/>
    <w:next w:val="Normal"/>
    <w:semiHidden/>
    <w:rsid w:val="00C70A50"/>
    <w:pPr>
      <w:ind w:left="1985" w:hanging="1985"/>
    </w:pPr>
  </w:style>
  <w:style w:type="paragraph" w:styleId="TOC7">
    <w:name w:val="toc 7"/>
    <w:basedOn w:val="TOC6"/>
    <w:next w:val="Normal"/>
    <w:semiHidden/>
    <w:rsid w:val="00C70A50"/>
    <w:pPr>
      <w:ind w:left="2268" w:hanging="2268"/>
    </w:pPr>
  </w:style>
  <w:style w:type="paragraph" w:styleId="ListBullet2">
    <w:name w:val="List Bullet 2"/>
    <w:basedOn w:val="ListBullet"/>
    <w:rsid w:val="00C70A50"/>
    <w:pPr>
      <w:ind w:left="851"/>
    </w:pPr>
  </w:style>
  <w:style w:type="paragraph" w:styleId="ListBullet3">
    <w:name w:val="List Bullet 3"/>
    <w:basedOn w:val="ListBullet2"/>
    <w:rsid w:val="00C70A50"/>
    <w:pPr>
      <w:ind w:left="1135"/>
    </w:pPr>
  </w:style>
  <w:style w:type="paragraph" w:styleId="ListNumber">
    <w:name w:val="List Number"/>
    <w:basedOn w:val="List"/>
    <w:rsid w:val="00C70A50"/>
  </w:style>
  <w:style w:type="paragraph" w:customStyle="1" w:styleId="EQ">
    <w:name w:val="EQ"/>
    <w:basedOn w:val="Normal"/>
    <w:next w:val="Normal"/>
    <w:rsid w:val="00C70A50"/>
    <w:pPr>
      <w:keepLines/>
      <w:tabs>
        <w:tab w:val="center" w:pos="4536"/>
        <w:tab w:val="right" w:pos="9072"/>
      </w:tabs>
    </w:pPr>
    <w:rPr>
      <w:noProof/>
    </w:rPr>
  </w:style>
  <w:style w:type="paragraph" w:customStyle="1" w:styleId="TH">
    <w:name w:val="TH"/>
    <w:basedOn w:val="Normal"/>
    <w:rsid w:val="00C70A50"/>
    <w:pPr>
      <w:keepNext/>
      <w:keepLines/>
      <w:spacing w:before="60"/>
      <w:jc w:val="center"/>
    </w:pPr>
    <w:rPr>
      <w:rFonts w:ascii="Arial" w:hAnsi="Arial"/>
      <w:b/>
    </w:rPr>
  </w:style>
  <w:style w:type="paragraph" w:customStyle="1" w:styleId="NF">
    <w:name w:val="NF"/>
    <w:basedOn w:val="NO"/>
    <w:rsid w:val="00C70A50"/>
    <w:pPr>
      <w:keepNext/>
      <w:spacing w:after="0"/>
    </w:pPr>
    <w:rPr>
      <w:rFonts w:ascii="Arial" w:hAnsi="Arial"/>
      <w:sz w:val="18"/>
    </w:rPr>
  </w:style>
  <w:style w:type="paragraph" w:customStyle="1" w:styleId="PL">
    <w:name w:val="PL"/>
    <w:rsid w:val="00C70A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C70A50"/>
    <w:pPr>
      <w:jc w:val="right"/>
    </w:pPr>
  </w:style>
  <w:style w:type="paragraph" w:customStyle="1" w:styleId="H6">
    <w:name w:val="H6"/>
    <w:basedOn w:val="Heading5"/>
    <w:next w:val="Normal"/>
    <w:rsid w:val="00C70A50"/>
    <w:pPr>
      <w:ind w:left="1985" w:hanging="1985"/>
      <w:outlineLvl w:val="9"/>
    </w:pPr>
    <w:rPr>
      <w:sz w:val="20"/>
    </w:rPr>
  </w:style>
  <w:style w:type="paragraph" w:customStyle="1" w:styleId="TAN">
    <w:name w:val="TAN"/>
    <w:basedOn w:val="TAL"/>
    <w:rsid w:val="00C70A50"/>
    <w:pPr>
      <w:ind w:left="851" w:hanging="851"/>
    </w:pPr>
  </w:style>
  <w:style w:type="paragraph" w:customStyle="1" w:styleId="ZA">
    <w:name w:val="ZA"/>
    <w:rsid w:val="00C70A5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C70A5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C70A5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C70A5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C70A50"/>
    <w:pPr>
      <w:framePr w:wrap="notBeside" w:y="16161"/>
    </w:pPr>
  </w:style>
  <w:style w:type="character" w:customStyle="1" w:styleId="ZGSM">
    <w:name w:val="ZGSM"/>
    <w:rsid w:val="00C70A50"/>
  </w:style>
  <w:style w:type="paragraph" w:styleId="List2">
    <w:name w:val="List 2"/>
    <w:basedOn w:val="List"/>
    <w:rsid w:val="00C70A50"/>
    <w:pPr>
      <w:ind w:left="851"/>
    </w:pPr>
  </w:style>
  <w:style w:type="paragraph" w:customStyle="1" w:styleId="ZG">
    <w:name w:val="ZG"/>
    <w:rsid w:val="00C70A5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C70A50"/>
    <w:pPr>
      <w:ind w:left="1135"/>
    </w:pPr>
  </w:style>
  <w:style w:type="paragraph" w:styleId="List4">
    <w:name w:val="List 4"/>
    <w:basedOn w:val="List3"/>
    <w:rsid w:val="00C70A50"/>
    <w:pPr>
      <w:ind w:left="1418"/>
    </w:pPr>
  </w:style>
  <w:style w:type="paragraph" w:styleId="List5">
    <w:name w:val="List 5"/>
    <w:basedOn w:val="List4"/>
    <w:rsid w:val="00C70A50"/>
    <w:pPr>
      <w:ind w:left="1702"/>
    </w:pPr>
  </w:style>
  <w:style w:type="paragraph" w:customStyle="1" w:styleId="EditorsNote">
    <w:name w:val="Editor's Note"/>
    <w:basedOn w:val="NO"/>
    <w:rsid w:val="00C70A50"/>
    <w:rPr>
      <w:color w:val="FF0000"/>
    </w:rPr>
  </w:style>
  <w:style w:type="paragraph" w:styleId="List">
    <w:name w:val="List"/>
    <w:basedOn w:val="Normal"/>
    <w:rsid w:val="00C70A50"/>
    <w:pPr>
      <w:ind w:left="568" w:hanging="284"/>
    </w:pPr>
  </w:style>
  <w:style w:type="paragraph" w:styleId="ListBullet">
    <w:name w:val="List Bullet"/>
    <w:basedOn w:val="List"/>
    <w:rsid w:val="00C70A50"/>
  </w:style>
  <w:style w:type="paragraph" w:styleId="ListBullet4">
    <w:name w:val="List Bullet 4"/>
    <w:basedOn w:val="ListBullet3"/>
    <w:rsid w:val="00C70A50"/>
    <w:pPr>
      <w:ind w:left="1418"/>
    </w:pPr>
  </w:style>
  <w:style w:type="paragraph" w:styleId="ListBullet5">
    <w:name w:val="List Bullet 5"/>
    <w:basedOn w:val="ListBullet4"/>
    <w:rsid w:val="00C70A50"/>
    <w:pPr>
      <w:ind w:left="1702"/>
    </w:pPr>
  </w:style>
  <w:style w:type="paragraph" w:customStyle="1" w:styleId="B1">
    <w:name w:val="B1"/>
    <w:basedOn w:val="List"/>
    <w:rsid w:val="00C70A50"/>
  </w:style>
  <w:style w:type="paragraph" w:customStyle="1" w:styleId="B2">
    <w:name w:val="B2"/>
    <w:basedOn w:val="List2"/>
    <w:rsid w:val="00C70A50"/>
  </w:style>
  <w:style w:type="paragraph" w:customStyle="1" w:styleId="B3">
    <w:name w:val="B3"/>
    <w:basedOn w:val="List3"/>
    <w:rsid w:val="00C70A50"/>
  </w:style>
  <w:style w:type="paragraph" w:customStyle="1" w:styleId="B4">
    <w:name w:val="B4"/>
    <w:basedOn w:val="List4"/>
    <w:rsid w:val="00C70A50"/>
  </w:style>
  <w:style w:type="paragraph" w:customStyle="1" w:styleId="B5">
    <w:name w:val="B5"/>
    <w:basedOn w:val="List5"/>
    <w:rsid w:val="00C70A50"/>
  </w:style>
  <w:style w:type="paragraph" w:styleId="Footer">
    <w:name w:val="footer"/>
    <w:basedOn w:val="Header"/>
    <w:rsid w:val="00C70A50"/>
    <w:pPr>
      <w:jc w:val="center"/>
    </w:pPr>
    <w:rPr>
      <w:i/>
    </w:rPr>
  </w:style>
  <w:style w:type="paragraph" w:customStyle="1" w:styleId="ZTD">
    <w:name w:val="ZTD"/>
    <w:basedOn w:val="ZB"/>
    <w:rsid w:val="00C70A50"/>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6352888">
      <w:bodyDiv w:val="1"/>
      <w:marLeft w:val="0"/>
      <w:marRight w:val="0"/>
      <w:marTop w:val="0"/>
      <w:marBottom w:val="0"/>
      <w:divBdr>
        <w:top w:val="none" w:sz="0" w:space="0" w:color="auto"/>
        <w:left w:val="none" w:sz="0" w:space="0" w:color="auto"/>
        <w:bottom w:val="none" w:sz="0" w:space="0" w:color="auto"/>
        <w:right w:val="none" w:sz="0" w:space="0" w:color="auto"/>
      </w:divBdr>
      <w:divsChild>
        <w:div w:id="862942279">
          <w:marLeft w:val="446"/>
          <w:marRight w:val="0"/>
          <w:marTop w:val="120"/>
          <w:marBottom w:val="0"/>
          <w:divBdr>
            <w:top w:val="none" w:sz="0" w:space="0" w:color="auto"/>
            <w:left w:val="none" w:sz="0" w:space="0" w:color="auto"/>
            <w:bottom w:val="none" w:sz="0" w:space="0" w:color="auto"/>
            <w:right w:val="none" w:sz="0" w:space="0" w:color="auto"/>
          </w:divBdr>
        </w:div>
        <w:div w:id="1621885792">
          <w:marLeft w:val="720"/>
          <w:marRight w:val="0"/>
          <w:marTop w:val="120"/>
          <w:marBottom w:val="0"/>
          <w:divBdr>
            <w:top w:val="none" w:sz="0" w:space="0" w:color="auto"/>
            <w:left w:val="none" w:sz="0" w:space="0" w:color="auto"/>
            <w:bottom w:val="none" w:sz="0" w:space="0" w:color="auto"/>
            <w:right w:val="none" w:sz="0" w:space="0" w:color="auto"/>
          </w:divBdr>
        </w:div>
        <w:div w:id="141241693">
          <w:marLeft w:val="720"/>
          <w:marRight w:val="0"/>
          <w:marTop w:val="120"/>
          <w:marBottom w:val="0"/>
          <w:divBdr>
            <w:top w:val="none" w:sz="0" w:space="0" w:color="auto"/>
            <w:left w:val="none" w:sz="0" w:space="0" w:color="auto"/>
            <w:bottom w:val="none" w:sz="0" w:space="0" w:color="auto"/>
            <w:right w:val="none" w:sz="0" w:space="0" w:color="auto"/>
          </w:divBdr>
        </w:div>
        <w:div w:id="1283614037">
          <w:marLeft w:val="446"/>
          <w:marRight w:val="0"/>
          <w:marTop w:val="120"/>
          <w:marBottom w:val="0"/>
          <w:divBdr>
            <w:top w:val="none" w:sz="0" w:space="0" w:color="auto"/>
            <w:left w:val="none" w:sz="0" w:space="0" w:color="auto"/>
            <w:bottom w:val="none" w:sz="0" w:space="0" w:color="auto"/>
            <w:right w:val="none" w:sz="0" w:space="0" w:color="auto"/>
          </w:divBdr>
        </w:div>
        <w:div w:id="1417944988">
          <w:marLeft w:val="720"/>
          <w:marRight w:val="0"/>
          <w:marTop w:val="120"/>
          <w:marBottom w:val="0"/>
          <w:divBdr>
            <w:top w:val="none" w:sz="0" w:space="0" w:color="auto"/>
            <w:left w:val="none" w:sz="0" w:space="0" w:color="auto"/>
            <w:bottom w:val="none" w:sz="0" w:space="0" w:color="auto"/>
            <w:right w:val="none" w:sz="0" w:space="0" w:color="auto"/>
          </w:divBdr>
        </w:div>
        <w:div w:id="402680445">
          <w:marLeft w:val="720"/>
          <w:marRight w:val="0"/>
          <w:marTop w:val="120"/>
          <w:marBottom w:val="0"/>
          <w:divBdr>
            <w:top w:val="none" w:sz="0" w:space="0" w:color="auto"/>
            <w:left w:val="none" w:sz="0" w:space="0" w:color="auto"/>
            <w:bottom w:val="none" w:sz="0" w:space="0" w:color="auto"/>
            <w:right w:val="none" w:sz="0" w:space="0" w:color="auto"/>
          </w:divBdr>
        </w:div>
        <w:div w:id="2131825725">
          <w:marLeft w:val="720"/>
          <w:marRight w:val="0"/>
          <w:marTop w:val="120"/>
          <w:marBottom w:val="0"/>
          <w:divBdr>
            <w:top w:val="none" w:sz="0" w:space="0" w:color="auto"/>
            <w:left w:val="none" w:sz="0" w:space="0" w:color="auto"/>
            <w:bottom w:val="none" w:sz="0" w:space="0" w:color="auto"/>
            <w:right w:val="none" w:sz="0" w:space="0" w:color="auto"/>
          </w:divBdr>
        </w:div>
        <w:div w:id="229267956">
          <w:marLeft w:val="446"/>
          <w:marRight w:val="0"/>
          <w:marTop w:val="120"/>
          <w:marBottom w:val="0"/>
          <w:divBdr>
            <w:top w:val="none" w:sz="0" w:space="0" w:color="auto"/>
            <w:left w:val="none" w:sz="0" w:space="0" w:color="auto"/>
            <w:bottom w:val="none" w:sz="0" w:space="0" w:color="auto"/>
            <w:right w:val="none" w:sz="0" w:space="0" w:color="auto"/>
          </w:divBdr>
        </w:div>
      </w:divsChild>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157261640">
      <w:bodyDiv w:val="1"/>
      <w:marLeft w:val="0"/>
      <w:marRight w:val="0"/>
      <w:marTop w:val="0"/>
      <w:marBottom w:val="0"/>
      <w:divBdr>
        <w:top w:val="none" w:sz="0" w:space="0" w:color="auto"/>
        <w:left w:val="none" w:sz="0" w:space="0" w:color="auto"/>
        <w:bottom w:val="none" w:sz="0" w:space="0" w:color="auto"/>
        <w:right w:val="none" w:sz="0" w:space="0" w:color="auto"/>
      </w:divBdr>
      <w:divsChild>
        <w:div w:id="424688616">
          <w:marLeft w:val="446"/>
          <w:marRight w:val="0"/>
          <w:marTop w:val="120"/>
          <w:marBottom w:val="0"/>
          <w:divBdr>
            <w:top w:val="none" w:sz="0" w:space="0" w:color="auto"/>
            <w:left w:val="none" w:sz="0" w:space="0" w:color="auto"/>
            <w:bottom w:val="none" w:sz="0" w:space="0" w:color="auto"/>
            <w:right w:val="none" w:sz="0" w:space="0" w:color="auto"/>
          </w:divBdr>
        </w:div>
        <w:div w:id="1325162294">
          <w:marLeft w:val="446"/>
          <w:marRight w:val="0"/>
          <w:marTop w:val="120"/>
          <w:marBottom w:val="0"/>
          <w:divBdr>
            <w:top w:val="none" w:sz="0" w:space="0" w:color="auto"/>
            <w:left w:val="none" w:sz="0" w:space="0" w:color="auto"/>
            <w:bottom w:val="none" w:sz="0" w:space="0" w:color="auto"/>
            <w:right w:val="none" w:sz="0" w:space="0" w:color="auto"/>
          </w:divBdr>
        </w:div>
        <w:div w:id="1213152170">
          <w:marLeft w:val="446"/>
          <w:marRight w:val="0"/>
          <w:marTop w:val="120"/>
          <w:marBottom w:val="0"/>
          <w:divBdr>
            <w:top w:val="none" w:sz="0" w:space="0" w:color="auto"/>
            <w:left w:val="none" w:sz="0" w:space="0" w:color="auto"/>
            <w:bottom w:val="none" w:sz="0" w:space="0" w:color="auto"/>
            <w:right w:val="none" w:sz="0" w:space="0" w:color="auto"/>
          </w:divBdr>
        </w:div>
        <w:div w:id="732580945">
          <w:marLeft w:val="446"/>
          <w:marRight w:val="0"/>
          <w:marTop w:val="120"/>
          <w:marBottom w:val="0"/>
          <w:divBdr>
            <w:top w:val="none" w:sz="0" w:space="0" w:color="auto"/>
            <w:left w:val="none" w:sz="0" w:space="0" w:color="auto"/>
            <w:bottom w:val="none" w:sz="0" w:space="0" w:color="auto"/>
            <w:right w:val="none" w:sz="0" w:space="0" w:color="auto"/>
          </w:divBdr>
        </w:div>
        <w:div w:id="1842238521">
          <w:marLeft w:val="446"/>
          <w:marRight w:val="0"/>
          <w:marTop w:val="120"/>
          <w:marBottom w:val="0"/>
          <w:divBdr>
            <w:top w:val="none" w:sz="0" w:space="0" w:color="auto"/>
            <w:left w:val="none" w:sz="0" w:space="0" w:color="auto"/>
            <w:bottom w:val="none" w:sz="0" w:space="0" w:color="auto"/>
            <w:right w:val="none" w:sz="0" w:space="0" w:color="auto"/>
          </w:divBdr>
        </w:div>
        <w:div w:id="1373841062">
          <w:marLeft w:val="446"/>
          <w:marRight w:val="0"/>
          <w:marTop w:val="120"/>
          <w:marBottom w:val="0"/>
          <w:divBdr>
            <w:top w:val="none" w:sz="0" w:space="0" w:color="auto"/>
            <w:left w:val="none" w:sz="0" w:space="0" w:color="auto"/>
            <w:bottom w:val="none" w:sz="0" w:space="0" w:color="auto"/>
            <w:right w:val="none" w:sz="0" w:space="0" w:color="auto"/>
          </w:divBdr>
        </w:div>
        <w:div w:id="1835994718">
          <w:marLeft w:val="446"/>
          <w:marRight w:val="0"/>
          <w:marTop w:val="120"/>
          <w:marBottom w:val="0"/>
          <w:divBdr>
            <w:top w:val="none" w:sz="0" w:space="0" w:color="auto"/>
            <w:left w:val="none" w:sz="0" w:space="0" w:color="auto"/>
            <w:bottom w:val="none" w:sz="0" w:space="0" w:color="auto"/>
            <w:right w:val="none" w:sz="0" w:space="0" w:color="auto"/>
          </w:divBdr>
        </w:div>
        <w:div w:id="322512884">
          <w:marLeft w:val="446"/>
          <w:marRight w:val="0"/>
          <w:marTop w:val="120"/>
          <w:marBottom w:val="0"/>
          <w:divBdr>
            <w:top w:val="none" w:sz="0" w:space="0" w:color="auto"/>
            <w:left w:val="none" w:sz="0" w:space="0" w:color="auto"/>
            <w:bottom w:val="none" w:sz="0" w:space="0" w:color="auto"/>
            <w:right w:val="none" w:sz="0" w:space="0" w:color="auto"/>
          </w:divBdr>
        </w:div>
        <w:div w:id="100805807">
          <w:marLeft w:val="446"/>
          <w:marRight w:val="0"/>
          <w:marTop w:val="120"/>
          <w:marBottom w:val="0"/>
          <w:divBdr>
            <w:top w:val="none" w:sz="0" w:space="0" w:color="auto"/>
            <w:left w:val="none" w:sz="0" w:space="0" w:color="auto"/>
            <w:bottom w:val="none" w:sz="0" w:space="0" w:color="auto"/>
            <w:right w:val="none" w:sz="0" w:space="0" w:color="auto"/>
          </w:divBdr>
        </w:div>
        <w:div w:id="501243196">
          <w:marLeft w:val="446"/>
          <w:marRight w:val="0"/>
          <w:marTop w:val="120"/>
          <w:marBottom w:val="0"/>
          <w:divBdr>
            <w:top w:val="none" w:sz="0" w:space="0" w:color="auto"/>
            <w:left w:val="none" w:sz="0" w:space="0" w:color="auto"/>
            <w:bottom w:val="none" w:sz="0" w:space="0" w:color="auto"/>
            <w:right w:val="none" w:sz="0" w:space="0" w:color="auto"/>
          </w:divBdr>
        </w:div>
        <w:div w:id="722365503">
          <w:marLeft w:val="446"/>
          <w:marRight w:val="0"/>
          <w:marTop w:val="120"/>
          <w:marBottom w:val="0"/>
          <w:divBdr>
            <w:top w:val="none" w:sz="0" w:space="0" w:color="auto"/>
            <w:left w:val="none" w:sz="0" w:space="0" w:color="auto"/>
            <w:bottom w:val="none" w:sz="0" w:space="0" w:color="auto"/>
            <w:right w:val="none" w:sz="0" w:space="0" w:color="auto"/>
          </w:divBdr>
        </w:div>
      </w:divsChild>
    </w:div>
    <w:div w:id="1389110291">
      <w:bodyDiv w:val="1"/>
      <w:marLeft w:val="0"/>
      <w:marRight w:val="0"/>
      <w:marTop w:val="0"/>
      <w:marBottom w:val="0"/>
      <w:divBdr>
        <w:top w:val="none" w:sz="0" w:space="0" w:color="auto"/>
        <w:left w:val="none" w:sz="0" w:space="0" w:color="auto"/>
        <w:bottom w:val="none" w:sz="0" w:space="0" w:color="auto"/>
        <w:right w:val="none" w:sz="0" w:space="0" w:color="auto"/>
      </w:divBdr>
      <w:divsChild>
        <w:div w:id="1148208682">
          <w:marLeft w:val="446"/>
          <w:marRight w:val="0"/>
          <w:marTop w:val="120"/>
          <w:marBottom w:val="0"/>
          <w:divBdr>
            <w:top w:val="none" w:sz="0" w:space="0" w:color="auto"/>
            <w:left w:val="none" w:sz="0" w:space="0" w:color="auto"/>
            <w:bottom w:val="none" w:sz="0" w:space="0" w:color="auto"/>
            <w:right w:val="none" w:sz="0" w:space="0" w:color="auto"/>
          </w:divBdr>
        </w:div>
        <w:div w:id="1255431387">
          <w:marLeft w:val="446"/>
          <w:marRight w:val="0"/>
          <w:marTop w:val="120"/>
          <w:marBottom w:val="0"/>
          <w:divBdr>
            <w:top w:val="none" w:sz="0" w:space="0" w:color="auto"/>
            <w:left w:val="none" w:sz="0" w:space="0" w:color="auto"/>
            <w:bottom w:val="none" w:sz="0" w:space="0" w:color="auto"/>
            <w:right w:val="none" w:sz="0" w:space="0" w:color="auto"/>
          </w:divBdr>
        </w:div>
        <w:div w:id="1606426836">
          <w:marLeft w:val="446"/>
          <w:marRight w:val="0"/>
          <w:marTop w:val="120"/>
          <w:marBottom w:val="0"/>
          <w:divBdr>
            <w:top w:val="none" w:sz="0" w:space="0" w:color="auto"/>
            <w:left w:val="none" w:sz="0" w:space="0" w:color="auto"/>
            <w:bottom w:val="none" w:sz="0" w:space="0" w:color="auto"/>
            <w:right w:val="none" w:sz="0" w:space="0" w:color="auto"/>
          </w:divBdr>
        </w:div>
        <w:div w:id="179050469">
          <w:marLeft w:val="446"/>
          <w:marRight w:val="0"/>
          <w:marTop w:val="120"/>
          <w:marBottom w:val="0"/>
          <w:divBdr>
            <w:top w:val="none" w:sz="0" w:space="0" w:color="auto"/>
            <w:left w:val="none" w:sz="0" w:space="0" w:color="auto"/>
            <w:bottom w:val="none" w:sz="0" w:space="0" w:color="auto"/>
            <w:right w:val="none" w:sz="0" w:space="0" w:color="auto"/>
          </w:divBdr>
        </w:div>
        <w:div w:id="196820351">
          <w:marLeft w:val="446"/>
          <w:marRight w:val="0"/>
          <w:marTop w:val="120"/>
          <w:marBottom w:val="0"/>
          <w:divBdr>
            <w:top w:val="none" w:sz="0" w:space="0" w:color="auto"/>
            <w:left w:val="none" w:sz="0" w:space="0" w:color="auto"/>
            <w:bottom w:val="none" w:sz="0" w:space="0" w:color="auto"/>
            <w:right w:val="none" w:sz="0" w:space="0" w:color="auto"/>
          </w:divBdr>
        </w:div>
      </w:divsChild>
    </w:div>
    <w:div w:id="1742865705">
      <w:bodyDiv w:val="1"/>
      <w:marLeft w:val="0"/>
      <w:marRight w:val="0"/>
      <w:marTop w:val="0"/>
      <w:marBottom w:val="0"/>
      <w:divBdr>
        <w:top w:val="none" w:sz="0" w:space="0" w:color="auto"/>
        <w:left w:val="none" w:sz="0" w:space="0" w:color="auto"/>
        <w:bottom w:val="none" w:sz="0" w:space="0" w:color="auto"/>
        <w:right w:val="none" w:sz="0" w:space="0" w:color="auto"/>
      </w:divBdr>
    </w:div>
    <w:div w:id="2031712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specifications-groups/working-procedure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Work-Items"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3B66F7E-99EC-4439-A703-B383E199E5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1077</TotalTime>
  <Pages>4</Pages>
  <Words>1341</Words>
  <Characters>7029</Characters>
  <Application>Microsoft Office Word</Application>
  <DocSecurity>0</DocSecurity>
  <Lines>227</Lines>
  <Paragraphs>114</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8282</CharactersWithSpaces>
  <SharedDoc>false</SharedDoc>
  <HLinks>
    <vt:vector size="18" baseType="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65543</vt:i4>
      </vt:variant>
      <vt:variant>
        <vt:i4>0</vt:i4>
      </vt:variant>
      <vt:variant>
        <vt:i4>0</vt:i4>
      </vt:variant>
      <vt:variant>
        <vt:i4>5</vt:i4>
      </vt:variant>
      <vt:variant>
        <vt:lpwstr>http://www.3gpp.org/specifications-groups/working-procedures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 CTPClassification=CTP_NT</cp:keywords>
  <cp:lastModifiedBy>Han, Seunghee</cp:lastModifiedBy>
  <cp:revision>19</cp:revision>
  <cp:lastPrinted>2000-02-29T18:31:00Z</cp:lastPrinted>
  <dcterms:created xsi:type="dcterms:W3CDTF">2019-05-25T06:44:00Z</dcterms:created>
  <dcterms:modified xsi:type="dcterms:W3CDTF">2019-05-27T21:03:00Z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TitusGUID">
    <vt:lpwstr>8ad1810d-f49f-4702-a332-d0107f531712</vt:lpwstr>
  </property>
  <property fmtid="{D5CDD505-2E9C-101B-9397-08002B2CF9AE}" pid="5" name="CTP_TimeStamp">
    <vt:lpwstr>2019-05-27 21:03:20Z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CTP_NT</vt:lpwstr>
  </property>
</Properties>
</file>